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8"/>
        <w:rPr>
          <w:sz w:val="22"/>
        </w:rPr>
      </w:pPr>
    </w:p>
    <w:p>
      <w:pPr>
        <w:spacing w:before="1"/>
        <w:ind w:left="0" w:right="420" w:firstLine="0"/>
        <w:jc w:val="right"/>
        <w:rPr>
          <w:rFonts w:ascii="Cambria"/>
          <w:b/>
          <w:sz w:val="22"/>
        </w:rPr>
      </w:pPr>
      <w:r>
        <w:rPr>
          <w:rFonts w:ascii="Cambria"/>
          <w:b/>
          <w:spacing w:val="-7"/>
          <w:sz w:val="22"/>
        </w:rPr>
        <w:t>24-</w:t>
      </w:r>
      <w:r>
        <w:rPr>
          <w:rFonts w:ascii="Cambria"/>
          <w:b/>
          <w:spacing w:val="-4"/>
          <w:sz w:val="22"/>
        </w:rPr>
        <w:t>3238</w:t>
      </w:r>
    </w:p>
    <w:p>
      <w:pPr>
        <w:spacing w:before="44"/>
        <w:ind w:left="0" w:right="420" w:firstLine="0"/>
        <w:jc w:val="right"/>
        <w:rPr>
          <w:rFonts w:ascii="Cambria"/>
          <w:b/>
          <w:sz w:val="22"/>
        </w:rPr>
      </w:pPr>
      <w:r>
        <w:rPr>
          <w:rFonts w:ascii="Cambria"/>
          <w:b/>
          <w:sz w:val="22"/>
        </w:rPr>
        <w:t>18</w:t>
      </w:r>
      <w:r>
        <w:rPr>
          <w:rFonts w:ascii="Cambria"/>
          <w:b/>
          <w:spacing w:val="-10"/>
          <w:sz w:val="22"/>
        </w:rPr>
        <w:t> </w:t>
      </w:r>
      <w:r>
        <w:rPr>
          <w:rFonts w:ascii="Cambria"/>
          <w:b/>
          <w:sz w:val="22"/>
        </w:rPr>
        <w:t>mars</w:t>
      </w:r>
      <w:r>
        <w:rPr>
          <w:rFonts w:ascii="Cambria"/>
          <w:b/>
          <w:spacing w:val="-8"/>
          <w:sz w:val="22"/>
        </w:rPr>
        <w:t> </w:t>
      </w:r>
      <w:r>
        <w:rPr>
          <w:rFonts w:ascii="Cambria"/>
          <w:b/>
          <w:spacing w:val="-4"/>
          <w:sz w:val="22"/>
        </w:rPr>
        <w:t>2025</w:t>
      </w:r>
    </w:p>
    <w:p>
      <w:pPr>
        <w:pStyle w:val="BodyText"/>
        <w:rPr>
          <w:rFonts w:ascii="Cambria"/>
          <w:b/>
          <w:sz w:val="32"/>
        </w:rPr>
      </w:pPr>
    </w:p>
    <w:p>
      <w:pPr>
        <w:pStyle w:val="BodyText"/>
        <w:rPr>
          <w:rFonts w:ascii="Cambria"/>
          <w:b/>
          <w:sz w:val="32"/>
        </w:rPr>
      </w:pPr>
    </w:p>
    <w:p>
      <w:pPr>
        <w:pStyle w:val="BodyText"/>
        <w:spacing w:before="14"/>
        <w:rPr>
          <w:rFonts w:ascii="Cambria"/>
          <w:b/>
          <w:sz w:val="32"/>
        </w:rPr>
      </w:pPr>
    </w:p>
    <w:p>
      <w:pPr>
        <w:pStyle w:val="Title"/>
      </w:pPr>
      <w:r>
        <w:rPr>
          <w:spacing w:val="-2"/>
          <w:w w:val="105"/>
        </w:rPr>
        <w:t>DECISION </w:t>
      </w:r>
      <w:r>
        <w:rPr>
          <w:w w:val="105"/>
        </w:rPr>
        <w:t>STATUANT</w:t>
      </w:r>
      <w:r>
        <w:rPr>
          <w:spacing w:val="-19"/>
          <w:w w:val="105"/>
        </w:rPr>
        <w:t> </w:t>
      </w:r>
      <w:r>
        <w:rPr>
          <w:w w:val="105"/>
        </w:rPr>
        <w:t>SUR</w:t>
      </w:r>
      <w:r>
        <w:rPr>
          <w:spacing w:val="-18"/>
          <w:w w:val="105"/>
        </w:rPr>
        <w:t> </w:t>
      </w:r>
      <w:r>
        <w:rPr>
          <w:w w:val="105"/>
        </w:rPr>
        <w:t>UNE</w:t>
      </w:r>
      <w:r>
        <w:rPr>
          <w:spacing w:val="-19"/>
          <w:w w:val="105"/>
        </w:rPr>
        <w:t> </w:t>
      </w:r>
      <w:r>
        <w:rPr>
          <w:w w:val="105"/>
        </w:rPr>
        <w:t>OPPOSITION</w:t>
      </w:r>
    </w:p>
    <w:p>
      <w:pPr>
        <w:pStyle w:val="BodyText"/>
        <w:spacing w:before="9"/>
        <w:rPr>
          <w:rFonts w:ascii="Cambria"/>
          <w:b/>
          <w:sz w:val="32"/>
        </w:rPr>
      </w:pPr>
    </w:p>
    <w:p>
      <w:pPr>
        <w:spacing w:before="0"/>
        <w:ind w:left="288" w:right="0" w:firstLine="0"/>
        <w:jc w:val="center"/>
        <w:rPr>
          <w:rFonts w:ascii="Cambria"/>
          <w:b/>
          <w:sz w:val="24"/>
        </w:rPr>
      </w:pPr>
      <w:r>
        <w:rPr>
          <w:rFonts w:ascii="Cambria"/>
          <w:b/>
          <w:spacing w:val="-4"/>
          <w:sz w:val="24"/>
        </w:rPr>
        <w:t>****</w:t>
      </w:r>
    </w:p>
    <w:p>
      <w:pPr>
        <w:pStyle w:val="BodyText"/>
        <w:spacing w:before="21"/>
        <w:rPr>
          <w:rFonts w:ascii="Cambria"/>
          <w:b/>
        </w:rPr>
      </w:pPr>
    </w:p>
    <w:p>
      <w:pPr>
        <w:pStyle w:val="BodyText"/>
        <w:ind w:left="3" w:right="104" w:firstLine="566"/>
        <w:jc w:val="both"/>
      </w:pPr>
      <w:r>
        <w:rPr/>
        <w:t>LE DIRECTEUR GENERAL DE L'INSTITUT NATIONAL DE LA PROPRIETE INDUSTRIELLE ;</w:t>
      </w:r>
    </w:p>
    <w:p>
      <w:pPr>
        <w:pStyle w:val="BodyText"/>
        <w:spacing w:before="74"/>
      </w:pPr>
    </w:p>
    <w:p>
      <w:pPr>
        <w:pStyle w:val="BodyText"/>
        <w:spacing w:line="252" w:lineRule="auto" w:before="1"/>
        <w:ind w:left="3" w:right="146" w:firstLine="566"/>
        <w:jc w:val="both"/>
      </w:pPr>
      <w:r>
        <w:rPr>
          <w:rFonts w:ascii="Cambria" w:hAnsi="Cambria"/>
          <w:b/>
        </w:rPr>
        <w:t>Vu </w:t>
      </w:r>
      <w:r>
        <w:rPr/>
        <w:t>l'arrangement de Madrid concernant l'enregistrement international des marques révisé du 14 avril 1891, le Protocole relatif à cet Arrangement adopté le 27 juin 1989 et le règlement d'exécution du 1er avril 1996 ;</w:t>
      </w:r>
    </w:p>
    <w:p>
      <w:pPr>
        <w:pStyle w:val="BodyText"/>
        <w:spacing w:before="58"/>
      </w:pPr>
    </w:p>
    <w:p>
      <w:pPr>
        <w:pStyle w:val="BodyText"/>
        <w:spacing w:line="261" w:lineRule="auto" w:before="1"/>
        <w:ind w:left="3" w:right="155" w:firstLine="566"/>
        <w:jc w:val="both"/>
      </w:pPr>
      <w:r>
        <w:rPr>
          <w:rFonts w:ascii="Cambria" w:hAnsi="Cambria"/>
          <w:b/>
        </w:rPr>
        <w:t>Vu </w:t>
      </w:r>
      <w:r>
        <w:rPr/>
        <w:t>le règlement (UE) n° 2017/1001 du Parlement européen et du Conseil du 14 juin 2017 ;</w:t>
      </w:r>
    </w:p>
    <w:p>
      <w:pPr>
        <w:pStyle w:val="BodyText"/>
        <w:spacing w:before="50"/>
      </w:pPr>
    </w:p>
    <w:p>
      <w:pPr>
        <w:pStyle w:val="BodyText"/>
        <w:spacing w:line="261" w:lineRule="auto"/>
        <w:ind w:left="3" w:right="155" w:firstLine="566"/>
        <w:jc w:val="both"/>
      </w:pPr>
      <w:r>
        <w:rPr>
          <w:rFonts w:ascii="Cambria" w:hAnsi="Cambria"/>
          <w:b/>
        </w:rPr>
        <w:t>Vu </w:t>
      </w:r>
      <w:r>
        <w:rPr/>
        <w:t>le code de la propriété intellectuelle et notamment ses articles L 411-4, L 411-5, L 712-3</w:t>
      </w:r>
      <w:r>
        <w:rPr>
          <w:spacing w:val="6"/>
        </w:rPr>
        <w:t> </w:t>
      </w:r>
      <w:r>
        <w:rPr/>
        <w:t>à</w:t>
      </w:r>
      <w:r>
        <w:rPr>
          <w:spacing w:val="9"/>
        </w:rPr>
        <w:t> </w:t>
      </w:r>
      <w:r>
        <w:rPr/>
        <w:t>L</w:t>
      </w:r>
      <w:r>
        <w:rPr>
          <w:spacing w:val="8"/>
        </w:rPr>
        <w:t> </w:t>
      </w:r>
      <w:r>
        <w:rPr/>
        <w:t>712-5-1,</w:t>
      </w:r>
      <w:r>
        <w:rPr>
          <w:spacing w:val="7"/>
        </w:rPr>
        <w:t> </w:t>
      </w:r>
      <w:r>
        <w:rPr/>
        <w:t>L</w:t>
      </w:r>
      <w:r>
        <w:rPr>
          <w:spacing w:val="8"/>
        </w:rPr>
        <w:t> </w:t>
      </w:r>
      <w:r>
        <w:rPr/>
        <w:t>712-7,</w:t>
      </w:r>
      <w:r>
        <w:rPr>
          <w:spacing w:val="9"/>
        </w:rPr>
        <w:t> </w:t>
      </w:r>
      <w:r>
        <w:rPr/>
        <w:t>L-713-2,</w:t>
      </w:r>
      <w:r>
        <w:rPr>
          <w:spacing w:val="9"/>
        </w:rPr>
        <w:t> </w:t>
      </w:r>
      <w:r>
        <w:rPr/>
        <w:t>L</w:t>
      </w:r>
      <w:r>
        <w:rPr>
          <w:spacing w:val="7"/>
        </w:rPr>
        <w:t> </w:t>
      </w:r>
      <w:r>
        <w:rPr/>
        <w:t>713-3,</w:t>
      </w:r>
      <w:r>
        <w:rPr>
          <w:spacing w:val="9"/>
        </w:rPr>
        <w:t> </w:t>
      </w:r>
      <w:r>
        <w:rPr/>
        <w:t>R</w:t>
      </w:r>
      <w:r>
        <w:rPr>
          <w:spacing w:val="7"/>
        </w:rPr>
        <w:t> </w:t>
      </w:r>
      <w:r>
        <w:rPr/>
        <w:t>411-17,</w:t>
      </w:r>
      <w:r>
        <w:rPr>
          <w:spacing w:val="9"/>
        </w:rPr>
        <w:t> </w:t>
      </w:r>
      <w:r>
        <w:rPr/>
        <w:t>R</w:t>
      </w:r>
      <w:r>
        <w:rPr>
          <w:spacing w:val="7"/>
        </w:rPr>
        <w:t> </w:t>
      </w:r>
      <w:r>
        <w:rPr/>
        <w:t>712-13</w:t>
      </w:r>
      <w:r>
        <w:rPr>
          <w:spacing w:val="9"/>
        </w:rPr>
        <w:t> </w:t>
      </w:r>
      <w:r>
        <w:rPr/>
        <w:t>à</w:t>
      </w:r>
      <w:r>
        <w:rPr>
          <w:spacing w:val="8"/>
        </w:rPr>
        <w:t> </w:t>
      </w:r>
      <w:r>
        <w:rPr/>
        <w:t>R</w:t>
      </w:r>
      <w:r>
        <w:rPr>
          <w:spacing w:val="7"/>
        </w:rPr>
        <w:t> </w:t>
      </w:r>
      <w:r>
        <w:rPr/>
        <w:t>712-19,</w:t>
      </w:r>
      <w:r>
        <w:rPr>
          <w:spacing w:val="9"/>
        </w:rPr>
        <w:t> </w:t>
      </w:r>
      <w:r>
        <w:rPr/>
        <w:t>R</w:t>
      </w:r>
      <w:r>
        <w:rPr>
          <w:spacing w:val="7"/>
        </w:rPr>
        <w:t> </w:t>
      </w:r>
      <w:r>
        <w:rPr/>
        <w:t>712-21,</w:t>
      </w:r>
      <w:r>
        <w:rPr>
          <w:spacing w:val="9"/>
        </w:rPr>
        <w:t> </w:t>
      </w:r>
      <w:r>
        <w:rPr>
          <w:spacing w:val="-10"/>
        </w:rPr>
        <w:t>R</w:t>
      </w:r>
    </w:p>
    <w:p>
      <w:pPr>
        <w:pStyle w:val="BodyText"/>
        <w:spacing w:line="252" w:lineRule="exact"/>
        <w:ind w:left="3"/>
      </w:pPr>
      <w:r>
        <w:rPr/>
        <w:t>712-26</w:t>
      </w:r>
      <w:r>
        <w:rPr>
          <w:spacing w:val="-1"/>
        </w:rPr>
        <w:t> </w:t>
      </w:r>
      <w:r>
        <w:rPr/>
        <w:t>et</w:t>
      </w:r>
      <w:r>
        <w:rPr>
          <w:spacing w:val="-1"/>
        </w:rPr>
        <w:t> </w:t>
      </w:r>
      <w:r>
        <w:rPr/>
        <w:t>R</w:t>
      </w:r>
      <w:r>
        <w:rPr>
          <w:spacing w:val="-1"/>
        </w:rPr>
        <w:t> </w:t>
      </w:r>
      <w:r>
        <w:rPr/>
        <w:t>718-2 à</w:t>
      </w:r>
      <w:r>
        <w:rPr>
          <w:spacing w:val="1"/>
        </w:rPr>
        <w:t> </w:t>
      </w:r>
      <w:r>
        <w:rPr/>
        <w:t>R</w:t>
      </w:r>
      <w:r>
        <w:rPr>
          <w:spacing w:val="-1"/>
        </w:rPr>
        <w:t> </w:t>
      </w:r>
      <w:r>
        <w:rPr/>
        <w:t>718-5 </w:t>
      </w:r>
      <w:r>
        <w:rPr>
          <w:spacing w:val="-10"/>
        </w:rPr>
        <w:t>;</w:t>
      </w:r>
    </w:p>
    <w:p>
      <w:pPr>
        <w:pStyle w:val="BodyText"/>
        <w:spacing w:before="20"/>
      </w:pPr>
    </w:p>
    <w:p>
      <w:pPr>
        <w:pStyle w:val="BodyText"/>
        <w:spacing w:line="261" w:lineRule="auto"/>
        <w:ind w:left="3" w:right="149" w:firstLine="566"/>
        <w:jc w:val="both"/>
      </w:pPr>
      <w:r>
        <w:rPr>
          <w:rFonts w:ascii="Cambria" w:hAnsi="Cambria"/>
          <w:b/>
        </w:rPr>
        <w:t>Vu </w:t>
      </w:r>
      <w:r>
        <w:rPr/>
        <w:t>l’arrêté du 6 mars 2020 relatif aux redevances de procédure perçues par l'Institut national de la propriété industrielle</w:t>
      </w:r>
    </w:p>
    <w:p>
      <w:pPr>
        <w:pStyle w:val="BodyText"/>
        <w:spacing w:line="252" w:lineRule="auto" w:before="275"/>
        <w:ind w:left="3" w:right="155" w:firstLine="566"/>
        <w:jc w:val="both"/>
      </w:pPr>
      <w:r>
        <w:rPr>
          <w:rFonts w:ascii="Cambria" w:hAnsi="Cambria"/>
          <w:b/>
        </w:rPr>
        <w:t>Vu</w:t>
      </w:r>
      <w:r>
        <w:rPr>
          <w:rFonts w:ascii="Cambria" w:hAnsi="Cambria"/>
          <w:b/>
          <w:spacing w:val="20"/>
        </w:rPr>
        <w:t> </w:t>
      </w:r>
      <w:r>
        <w:rPr/>
        <w:t>la décision modifiée n° 2014-142 bis du Directeur Général de l'Institut National de la Propriété Industrielle relative aux conditions de présentation et au contenu du dossier des demandes d'enregistrement de marques ;</w:t>
      </w:r>
    </w:p>
    <w:p>
      <w:pPr>
        <w:pStyle w:val="BodyText"/>
        <w:spacing w:before="5"/>
      </w:pPr>
    </w:p>
    <w:p>
      <w:pPr>
        <w:pStyle w:val="BodyText"/>
        <w:spacing w:line="252" w:lineRule="auto"/>
        <w:ind w:left="3" w:right="153" w:firstLine="566"/>
        <w:jc w:val="both"/>
      </w:pPr>
      <w:r>
        <w:rPr>
          <w:rFonts w:ascii="Cambria" w:hAnsi="Cambria"/>
          <w:b/>
        </w:rPr>
        <w:t>Vu </w:t>
      </w:r>
      <w:r>
        <w:rPr/>
        <w:t>la décision n° </w:t>
      </w:r>
      <w:hyperlink r:id="rId7">
        <w:r>
          <w:rPr/>
          <w:t>2019-158</w:t>
        </w:r>
      </w:hyperlink>
      <w:r>
        <w:rPr/>
        <w:t> du Directeur Général de l'Institut National de la Propriété Industrielle relative aux modalités de la procédure d’opposition à enregistrement d’une </w:t>
      </w:r>
      <w:r>
        <w:rPr>
          <w:spacing w:val="-2"/>
        </w:rPr>
        <w:t>marque.</w:t>
      </w:r>
    </w:p>
    <w:p>
      <w:pPr>
        <w:pStyle w:val="BodyText"/>
      </w:pPr>
    </w:p>
    <w:p>
      <w:pPr>
        <w:pStyle w:val="BodyText"/>
        <w:spacing w:before="7"/>
      </w:pPr>
    </w:p>
    <w:p>
      <w:pPr>
        <w:pStyle w:val="Heading1"/>
      </w:pPr>
      <w:r>
        <w:rPr>
          <w:w w:val="105"/>
        </w:rPr>
        <w:t>I.-</w:t>
      </w:r>
      <w:r>
        <w:rPr>
          <w:spacing w:val="-6"/>
          <w:w w:val="105"/>
        </w:rPr>
        <w:t> </w:t>
      </w:r>
      <w:r>
        <w:rPr>
          <w:w w:val="105"/>
        </w:rPr>
        <w:t>FAITS</w:t>
      </w:r>
      <w:r>
        <w:rPr>
          <w:spacing w:val="-5"/>
          <w:w w:val="105"/>
        </w:rPr>
        <w:t> </w:t>
      </w:r>
      <w:r>
        <w:rPr>
          <w:w w:val="105"/>
        </w:rPr>
        <w:t>ET</w:t>
      </w:r>
      <w:r>
        <w:rPr>
          <w:spacing w:val="-4"/>
          <w:w w:val="105"/>
        </w:rPr>
        <w:t> </w:t>
      </w:r>
      <w:r>
        <w:rPr>
          <w:spacing w:val="-2"/>
          <w:w w:val="105"/>
        </w:rPr>
        <w:t>PROCEDURE</w:t>
      </w:r>
    </w:p>
    <w:p>
      <w:pPr>
        <w:spacing w:before="91"/>
        <w:ind w:left="3" w:right="0" w:firstLine="0"/>
        <w:jc w:val="left"/>
        <w:rPr>
          <w:rFonts w:ascii="Arial" w:hAnsi="Arial"/>
          <w:b/>
          <w:sz w:val="14"/>
        </w:rPr>
      </w:pPr>
      <w:r>
        <w:rPr>
          <w:rFonts w:ascii="Arial" w:hAnsi="Arial"/>
          <w:b/>
          <w:color w:val="585858"/>
          <w:spacing w:val="-2"/>
          <w:sz w:val="14"/>
        </w:rPr>
        <w:t>Siège</w:t>
      </w:r>
    </w:p>
    <w:p>
      <w:pPr>
        <w:spacing w:before="1"/>
        <w:ind w:left="3" w:right="6588" w:firstLine="0"/>
        <w:jc w:val="left"/>
        <w:rPr>
          <w:rFonts w:ascii="Arial MT" w:hAnsi="Arial MT"/>
          <w:sz w:val="14"/>
        </w:rPr>
      </w:pPr>
      <w:r>
        <w:rPr>
          <w:rFonts w:ascii="Arial MT" w:hAnsi="Arial MT"/>
          <w:color w:val="585858"/>
          <w:sz w:val="14"/>
        </w:rPr>
        <w:t>Institut</w:t>
      </w:r>
      <w:r>
        <w:rPr>
          <w:rFonts w:ascii="Arial MT" w:hAnsi="Arial MT"/>
          <w:color w:val="585858"/>
          <w:spacing w:val="-9"/>
          <w:sz w:val="14"/>
        </w:rPr>
        <w:t> </w:t>
      </w:r>
      <w:r>
        <w:rPr>
          <w:rFonts w:ascii="Arial MT" w:hAnsi="Arial MT"/>
          <w:color w:val="585858"/>
          <w:sz w:val="14"/>
        </w:rPr>
        <w:t>national</w:t>
      </w:r>
      <w:r>
        <w:rPr>
          <w:rFonts w:ascii="Arial MT" w:hAnsi="Arial MT"/>
          <w:color w:val="585858"/>
          <w:spacing w:val="-8"/>
          <w:sz w:val="14"/>
        </w:rPr>
        <w:t> </w:t>
      </w:r>
      <w:r>
        <w:rPr>
          <w:rFonts w:ascii="Arial MT" w:hAnsi="Arial MT"/>
          <w:color w:val="585858"/>
          <w:sz w:val="14"/>
        </w:rPr>
        <w:t>de</w:t>
      </w:r>
      <w:r>
        <w:rPr>
          <w:rFonts w:ascii="Arial MT" w:hAnsi="Arial MT"/>
          <w:color w:val="585858"/>
          <w:spacing w:val="-9"/>
          <w:sz w:val="14"/>
        </w:rPr>
        <w:t> </w:t>
      </w:r>
      <w:r>
        <w:rPr>
          <w:rFonts w:ascii="Arial MT" w:hAnsi="Arial MT"/>
          <w:color w:val="585858"/>
          <w:sz w:val="14"/>
        </w:rPr>
        <w:t>la</w:t>
      </w:r>
      <w:r>
        <w:rPr>
          <w:rFonts w:ascii="Arial MT" w:hAnsi="Arial MT"/>
          <w:color w:val="585858"/>
          <w:spacing w:val="-9"/>
          <w:sz w:val="14"/>
        </w:rPr>
        <w:t> </w:t>
      </w:r>
      <w:r>
        <w:rPr>
          <w:rFonts w:ascii="Arial MT" w:hAnsi="Arial MT"/>
          <w:color w:val="585858"/>
          <w:sz w:val="14"/>
        </w:rPr>
        <w:t>propriété</w:t>
      </w:r>
      <w:r>
        <w:rPr>
          <w:rFonts w:ascii="Arial MT" w:hAnsi="Arial MT"/>
          <w:color w:val="585858"/>
          <w:spacing w:val="-9"/>
          <w:sz w:val="14"/>
        </w:rPr>
        <w:t> </w:t>
      </w:r>
      <w:r>
        <w:rPr>
          <w:rFonts w:ascii="Arial MT" w:hAnsi="Arial MT"/>
          <w:color w:val="585858"/>
          <w:sz w:val="14"/>
        </w:rPr>
        <w:t>industrielle</w:t>
      </w:r>
      <w:r>
        <w:rPr>
          <w:rFonts w:ascii="Arial MT" w:hAnsi="Arial MT"/>
          <w:color w:val="585858"/>
          <w:spacing w:val="40"/>
          <w:sz w:val="14"/>
        </w:rPr>
        <w:t> </w:t>
      </w:r>
      <w:r>
        <w:rPr>
          <w:rFonts w:ascii="Arial MT" w:hAnsi="Arial MT"/>
          <w:color w:val="585858"/>
          <w:sz w:val="14"/>
        </w:rPr>
        <w:t>15 rue des Minimes - CS 50001</w:t>
      </w:r>
    </w:p>
    <w:p>
      <w:pPr>
        <w:spacing w:line="160" w:lineRule="exact" w:before="0"/>
        <w:ind w:left="3" w:right="0" w:firstLine="0"/>
        <w:jc w:val="left"/>
        <w:rPr>
          <w:rFonts w:ascii="Arial MT"/>
          <w:sz w:val="14"/>
        </w:rPr>
      </w:pPr>
      <w:r>
        <w:rPr>
          <w:rFonts w:ascii="Arial MT"/>
          <w:color w:val="585858"/>
          <w:sz w:val="14"/>
        </w:rPr>
        <w:t>92677</w:t>
      </w:r>
      <w:r>
        <w:rPr>
          <w:rFonts w:ascii="Arial MT"/>
          <w:color w:val="585858"/>
          <w:spacing w:val="-6"/>
          <w:sz w:val="14"/>
        </w:rPr>
        <w:t> </w:t>
      </w:r>
      <w:r>
        <w:rPr>
          <w:rFonts w:ascii="Arial MT"/>
          <w:color w:val="585858"/>
          <w:sz w:val="14"/>
        </w:rPr>
        <w:t>COURBEVOIE</w:t>
      </w:r>
      <w:r>
        <w:rPr>
          <w:rFonts w:ascii="Arial MT"/>
          <w:color w:val="585858"/>
          <w:spacing w:val="-5"/>
          <w:sz w:val="14"/>
        </w:rPr>
        <w:t> </w:t>
      </w:r>
      <w:r>
        <w:rPr>
          <w:rFonts w:ascii="Arial MT"/>
          <w:color w:val="585858"/>
          <w:spacing w:val="-2"/>
          <w:sz w:val="14"/>
        </w:rPr>
        <w:t>Cedex</w:t>
      </w:r>
    </w:p>
    <w:p>
      <w:pPr>
        <w:spacing w:line="160" w:lineRule="exact" w:before="0"/>
        <w:ind w:left="3" w:right="0" w:firstLine="0"/>
        <w:jc w:val="left"/>
        <w:rPr>
          <w:rFonts w:ascii="Arial MT" w:hAnsi="Arial MT"/>
          <w:sz w:val="14"/>
        </w:rPr>
      </w:pPr>
      <w:r>
        <w:rPr>
          <w:rFonts w:ascii="Arial MT" w:hAnsi="Arial MT"/>
          <w:color w:val="585858"/>
          <w:sz w:val="14"/>
        </w:rPr>
        <w:t>Téléphone</w:t>
      </w:r>
      <w:r>
        <w:rPr>
          <w:rFonts w:ascii="Arial MT" w:hAnsi="Arial MT"/>
          <w:color w:val="585858"/>
          <w:spacing w:val="-3"/>
          <w:sz w:val="14"/>
        </w:rPr>
        <w:t> </w:t>
      </w:r>
      <w:r>
        <w:rPr>
          <w:rFonts w:ascii="Arial MT" w:hAnsi="Arial MT"/>
          <w:color w:val="585858"/>
          <w:sz w:val="14"/>
        </w:rPr>
        <w:t>:</w:t>
      </w:r>
      <w:r>
        <w:rPr>
          <w:rFonts w:ascii="Arial MT" w:hAnsi="Arial MT"/>
          <w:color w:val="585858"/>
          <w:spacing w:val="-2"/>
          <w:sz w:val="14"/>
        </w:rPr>
        <w:t> </w:t>
      </w:r>
      <w:r>
        <w:rPr>
          <w:rFonts w:ascii="Arial MT" w:hAnsi="Arial MT"/>
          <w:color w:val="585858"/>
          <w:sz w:val="14"/>
        </w:rPr>
        <w:t>+33</w:t>
      </w:r>
      <w:r>
        <w:rPr>
          <w:rFonts w:ascii="Arial MT" w:hAnsi="Arial MT"/>
          <w:color w:val="585858"/>
          <w:spacing w:val="-3"/>
          <w:sz w:val="14"/>
        </w:rPr>
        <w:t> </w:t>
      </w:r>
      <w:r>
        <w:rPr>
          <w:rFonts w:ascii="Arial MT" w:hAnsi="Arial MT"/>
          <w:color w:val="585858"/>
          <w:sz w:val="14"/>
        </w:rPr>
        <w:t>(0)1</w:t>
      </w:r>
      <w:r>
        <w:rPr>
          <w:rFonts w:ascii="Arial MT" w:hAnsi="Arial MT"/>
          <w:color w:val="585858"/>
          <w:spacing w:val="-3"/>
          <w:sz w:val="14"/>
        </w:rPr>
        <w:t> </w:t>
      </w:r>
      <w:r>
        <w:rPr>
          <w:rFonts w:ascii="Arial MT" w:hAnsi="Arial MT"/>
          <w:color w:val="585858"/>
          <w:sz w:val="14"/>
        </w:rPr>
        <w:t>56</w:t>
      </w:r>
      <w:r>
        <w:rPr>
          <w:rFonts w:ascii="Arial MT" w:hAnsi="Arial MT"/>
          <w:color w:val="585858"/>
          <w:spacing w:val="-2"/>
          <w:sz w:val="14"/>
        </w:rPr>
        <w:t> </w:t>
      </w:r>
      <w:r>
        <w:rPr>
          <w:rFonts w:ascii="Arial MT" w:hAnsi="Arial MT"/>
          <w:color w:val="585858"/>
          <w:sz w:val="14"/>
        </w:rPr>
        <w:t>65</w:t>
      </w:r>
      <w:r>
        <w:rPr>
          <w:rFonts w:ascii="Arial MT" w:hAnsi="Arial MT"/>
          <w:color w:val="585858"/>
          <w:spacing w:val="-3"/>
          <w:sz w:val="14"/>
        </w:rPr>
        <w:t> </w:t>
      </w:r>
      <w:r>
        <w:rPr>
          <w:rFonts w:ascii="Arial MT" w:hAnsi="Arial MT"/>
          <w:color w:val="585858"/>
          <w:sz w:val="14"/>
        </w:rPr>
        <w:t>89</w:t>
      </w:r>
      <w:r>
        <w:rPr>
          <w:rFonts w:ascii="Arial MT" w:hAnsi="Arial MT"/>
          <w:color w:val="585858"/>
          <w:spacing w:val="-2"/>
          <w:sz w:val="14"/>
        </w:rPr>
        <w:t> </w:t>
      </w:r>
      <w:r>
        <w:rPr>
          <w:rFonts w:ascii="Arial MT" w:hAnsi="Arial MT"/>
          <w:color w:val="585858"/>
          <w:spacing w:val="-5"/>
          <w:sz w:val="14"/>
        </w:rPr>
        <w:t>98</w:t>
      </w:r>
    </w:p>
    <w:p>
      <w:pPr>
        <w:spacing w:before="1"/>
        <w:ind w:left="3" w:right="6588" w:firstLine="0"/>
        <w:jc w:val="left"/>
        <w:rPr>
          <w:rFonts w:ascii="Arial MT" w:hAnsi="Arial MT"/>
          <w:sz w:val="14"/>
        </w:rPr>
      </w:pPr>
      <w:r>
        <w:rPr>
          <w:rFonts w:ascii="Arial MT" w:hAnsi="Arial MT"/>
          <w:color w:val="585858"/>
          <w:sz w:val="14"/>
        </w:rPr>
        <w:t>Télécopie</w:t>
      </w:r>
      <w:r>
        <w:rPr>
          <w:rFonts w:ascii="Arial MT" w:hAnsi="Arial MT"/>
          <w:color w:val="585858"/>
          <w:spacing w:val="-6"/>
          <w:sz w:val="14"/>
        </w:rPr>
        <w:t> </w:t>
      </w:r>
      <w:r>
        <w:rPr>
          <w:rFonts w:ascii="Arial MT" w:hAnsi="Arial MT"/>
          <w:color w:val="585858"/>
          <w:sz w:val="14"/>
        </w:rPr>
        <w:t>:</w:t>
      </w:r>
      <w:r>
        <w:rPr>
          <w:rFonts w:ascii="Arial MT" w:hAnsi="Arial MT"/>
          <w:color w:val="585858"/>
          <w:spacing w:val="-6"/>
          <w:sz w:val="14"/>
        </w:rPr>
        <w:t> </w:t>
      </w:r>
      <w:r>
        <w:rPr>
          <w:rFonts w:ascii="Arial MT" w:hAnsi="Arial MT"/>
          <w:color w:val="585858"/>
          <w:sz w:val="14"/>
        </w:rPr>
        <w:t>+33</w:t>
      </w:r>
      <w:r>
        <w:rPr>
          <w:rFonts w:ascii="Arial MT" w:hAnsi="Arial MT"/>
          <w:color w:val="585858"/>
          <w:spacing w:val="-6"/>
          <w:sz w:val="14"/>
        </w:rPr>
        <w:t> </w:t>
      </w:r>
      <w:r>
        <w:rPr>
          <w:rFonts w:ascii="Arial MT" w:hAnsi="Arial MT"/>
          <w:color w:val="585858"/>
          <w:sz w:val="14"/>
        </w:rPr>
        <w:t>(0)1</w:t>
      </w:r>
      <w:r>
        <w:rPr>
          <w:rFonts w:ascii="Arial MT" w:hAnsi="Arial MT"/>
          <w:color w:val="585858"/>
          <w:spacing w:val="-6"/>
          <w:sz w:val="14"/>
        </w:rPr>
        <w:t> </w:t>
      </w:r>
      <w:r>
        <w:rPr>
          <w:rFonts w:ascii="Arial MT" w:hAnsi="Arial MT"/>
          <w:color w:val="585858"/>
          <w:sz w:val="14"/>
        </w:rPr>
        <w:t>56</w:t>
      </w:r>
      <w:r>
        <w:rPr>
          <w:rFonts w:ascii="Arial MT" w:hAnsi="Arial MT"/>
          <w:color w:val="585858"/>
          <w:spacing w:val="-6"/>
          <w:sz w:val="14"/>
        </w:rPr>
        <w:t> </w:t>
      </w:r>
      <w:r>
        <w:rPr>
          <w:rFonts w:ascii="Arial MT" w:hAnsi="Arial MT"/>
          <w:color w:val="585858"/>
          <w:sz w:val="14"/>
        </w:rPr>
        <w:t>65</w:t>
      </w:r>
      <w:r>
        <w:rPr>
          <w:rFonts w:ascii="Arial MT" w:hAnsi="Arial MT"/>
          <w:color w:val="585858"/>
          <w:spacing w:val="-7"/>
          <w:sz w:val="14"/>
        </w:rPr>
        <w:t> </w:t>
      </w:r>
      <w:r>
        <w:rPr>
          <w:rFonts w:ascii="Arial MT" w:hAnsi="Arial MT"/>
          <w:color w:val="585858"/>
          <w:sz w:val="14"/>
        </w:rPr>
        <w:t>86</w:t>
      </w:r>
      <w:r>
        <w:rPr>
          <w:rFonts w:ascii="Arial MT" w:hAnsi="Arial MT"/>
          <w:color w:val="585858"/>
          <w:spacing w:val="-7"/>
          <w:sz w:val="14"/>
        </w:rPr>
        <w:t> </w:t>
      </w:r>
      <w:r>
        <w:rPr>
          <w:rFonts w:ascii="Arial MT" w:hAnsi="Arial MT"/>
          <w:color w:val="585858"/>
          <w:sz w:val="14"/>
        </w:rPr>
        <w:t>00</w:t>
      </w:r>
      <w:r>
        <w:rPr>
          <w:rFonts w:ascii="Arial MT" w:hAnsi="Arial MT"/>
          <w:color w:val="585858"/>
          <w:spacing w:val="40"/>
          <w:sz w:val="14"/>
        </w:rPr>
        <w:t> </w:t>
      </w:r>
      <w:hyperlink r:id="rId8">
        <w:r>
          <w:rPr>
            <w:rFonts w:ascii="Arial MT" w:hAnsi="Arial MT"/>
            <w:color w:val="585858"/>
            <w:spacing w:val="-2"/>
            <w:sz w:val="14"/>
          </w:rPr>
          <w:t>www.inpi.fr</w:t>
        </w:r>
      </w:hyperlink>
    </w:p>
    <w:p>
      <w:pPr>
        <w:spacing w:after="0"/>
        <w:jc w:val="left"/>
        <w:rPr>
          <w:rFonts w:ascii="Arial MT" w:hAnsi="Arial MT"/>
          <w:sz w:val="14"/>
        </w:rPr>
        <w:sectPr>
          <w:headerReference w:type="default" r:id="rId5"/>
          <w:footerReference w:type="default" r:id="rId6"/>
          <w:type w:val="continuous"/>
          <w:pgSz w:w="11910" w:h="16840"/>
          <w:pgMar w:header="679" w:footer="600" w:top="2020" w:bottom="800" w:left="1417" w:right="1275"/>
          <w:pgNumType w:start="1"/>
        </w:sectPr>
      </w:pPr>
    </w:p>
    <w:p>
      <w:pPr>
        <w:pStyle w:val="BodyText"/>
        <w:rPr>
          <w:rFonts w:ascii="Arial MT"/>
        </w:rPr>
      </w:pPr>
    </w:p>
    <w:p>
      <w:pPr>
        <w:pStyle w:val="BodyText"/>
        <w:spacing w:before="1"/>
        <w:ind w:left="3" w:right="155" w:firstLine="708"/>
        <w:jc w:val="both"/>
      </w:pPr>
      <w:r>
        <w:rPr/>
        <w:t>Monsieur J P R, a déposé le 27 juin 2024, la demande d’enregistrement n°24 5 065</w:t>
      </w:r>
      <w:r>
        <w:rPr>
          <w:spacing w:val="40"/>
        </w:rPr>
        <w:t> </w:t>
      </w:r>
      <w:r>
        <w:rPr/>
        <w:t>615 portant sur le signe figuratif MONT BLANC MENTHES D'EXCEPTION.</w:t>
      </w:r>
    </w:p>
    <w:p>
      <w:pPr>
        <w:pStyle w:val="BodyText"/>
        <w:ind w:left="3" w:right="149" w:firstLine="708"/>
        <w:jc w:val="both"/>
      </w:pPr>
      <w:r>
        <w:rPr/>
        <w:t>Le 12 septembre 2024, la société MONTBLANC-SIMPLO GMBH, société à responsabilité limitée de droit allemand, a formé opposition à l'enregistrement de cette </w:t>
      </w:r>
      <w:r>
        <w:rPr>
          <w:spacing w:val="-2"/>
        </w:rPr>
        <w:t>marque.</w:t>
      </w:r>
    </w:p>
    <w:p>
      <w:pPr>
        <w:pStyle w:val="BodyText"/>
      </w:pPr>
    </w:p>
    <w:p>
      <w:pPr>
        <w:pStyle w:val="BodyText"/>
        <w:ind w:left="3" w:right="147" w:firstLine="708"/>
        <w:jc w:val="both"/>
      </w:pPr>
      <w:r>
        <w:rPr/>
        <w:t>Le</w:t>
      </w:r>
      <w:r>
        <w:rPr>
          <w:spacing w:val="-1"/>
        </w:rPr>
        <w:t> </w:t>
      </w:r>
      <w:r>
        <w:rPr/>
        <w:t>droit antérieur invoqué dans cet</w:t>
      </w:r>
      <w:r>
        <w:rPr>
          <w:spacing w:val="-1"/>
        </w:rPr>
        <w:t> </w:t>
      </w:r>
      <w:r>
        <w:rPr/>
        <w:t>acte est</w:t>
      </w:r>
      <w:r>
        <w:rPr>
          <w:spacing w:val="-1"/>
        </w:rPr>
        <w:t> </w:t>
      </w:r>
      <w:r>
        <w:rPr/>
        <w:t>la marque</w:t>
      </w:r>
      <w:r>
        <w:rPr>
          <w:spacing w:val="-1"/>
        </w:rPr>
        <w:t> </w:t>
      </w:r>
      <w:r>
        <w:rPr/>
        <w:t>internationale désignant l’Union européenne</w:t>
      </w:r>
      <w:r>
        <w:rPr>
          <w:spacing w:val="-3"/>
        </w:rPr>
        <w:t> </w:t>
      </w:r>
      <w:r>
        <w:rPr/>
        <w:t>et</w:t>
      </w:r>
      <w:r>
        <w:rPr>
          <w:spacing w:val="-3"/>
        </w:rPr>
        <w:t> </w:t>
      </w:r>
      <w:r>
        <w:rPr/>
        <w:t>portant</w:t>
      </w:r>
      <w:r>
        <w:rPr>
          <w:spacing w:val="-2"/>
        </w:rPr>
        <w:t> </w:t>
      </w:r>
      <w:r>
        <w:rPr/>
        <w:t>sur</w:t>
      </w:r>
      <w:r>
        <w:rPr>
          <w:spacing w:val="-3"/>
        </w:rPr>
        <w:t> </w:t>
      </w:r>
      <w:r>
        <w:rPr/>
        <w:t>le</w:t>
      </w:r>
      <w:r>
        <w:rPr>
          <w:spacing w:val="-3"/>
        </w:rPr>
        <w:t> </w:t>
      </w:r>
      <w:r>
        <w:rPr/>
        <w:t>signe</w:t>
      </w:r>
      <w:r>
        <w:rPr>
          <w:spacing w:val="-3"/>
        </w:rPr>
        <w:t> </w:t>
      </w:r>
      <w:r>
        <w:rPr/>
        <w:t>figuratif</w:t>
      </w:r>
      <w:r>
        <w:rPr>
          <w:spacing w:val="-1"/>
        </w:rPr>
        <w:t> </w:t>
      </w:r>
      <w:r>
        <w:rPr/>
        <w:t>MONTBLANC,</w:t>
      </w:r>
      <w:r>
        <w:rPr>
          <w:spacing w:val="-4"/>
        </w:rPr>
        <w:t> </w:t>
      </w:r>
      <w:r>
        <w:rPr/>
        <w:t>enregistrée</w:t>
      </w:r>
      <w:r>
        <w:rPr>
          <w:spacing w:val="-2"/>
        </w:rPr>
        <w:t> </w:t>
      </w:r>
      <w:r>
        <w:rPr/>
        <w:t>le</w:t>
      </w:r>
      <w:r>
        <w:rPr>
          <w:spacing w:val="-3"/>
        </w:rPr>
        <w:t> </w:t>
      </w:r>
      <w:r>
        <w:rPr/>
        <w:t>20</w:t>
      </w:r>
      <w:r>
        <w:rPr>
          <w:spacing w:val="-4"/>
        </w:rPr>
        <w:t> </w:t>
      </w:r>
      <w:r>
        <w:rPr/>
        <w:t>juin</w:t>
      </w:r>
      <w:r>
        <w:rPr>
          <w:spacing w:val="-1"/>
        </w:rPr>
        <w:t> </w:t>
      </w:r>
      <w:r>
        <w:rPr/>
        <w:t>2022</w:t>
      </w:r>
      <w:r>
        <w:rPr>
          <w:spacing w:val="-4"/>
        </w:rPr>
        <w:t> </w:t>
      </w:r>
      <w:r>
        <w:rPr/>
        <w:t>sous</w:t>
      </w:r>
      <w:r>
        <w:rPr>
          <w:spacing w:val="-2"/>
        </w:rPr>
        <w:t> </w:t>
      </w:r>
      <w:r>
        <w:rPr/>
        <w:t>le n°19 4 583 177.</w:t>
      </w:r>
    </w:p>
    <w:p>
      <w:pPr>
        <w:pStyle w:val="BodyText"/>
      </w:pPr>
    </w:p>
    <w:p>
      <w:pPr>
        <w:pStyle w:val="BodyText"/>
        <w:ind w:left="3" w:right="151" w:firstLine="708"/>
        <w:jc w:val="both"/>
      </w:pPr>
      <w:r>
        <w:rPr/>
        <w:t>L'opposition a été notifiée au déposant par courrier du 22 octobre 2024. Cette notification l'invitait à présenter des observations en réponse à l'opposition dans un délai de deux mois à compter de sa réception.</w:t>
      </w:r>
    </w:p>
    <w:p>
      <w:pPr>
        <w:pStyle w:val="BodyText"/>
      </w:pPr>
    </w:p>
    <w:p>
      <w:pPr>
        <w:pStyle w:val="BodyText"/>
        <w:ind w:left="3" w:firstLine="708"/>
      </w:pPr>
      <w:r>
        <w:rPr/>
        <w:t>Aucune</w:t>
      </w:r>
      <w:r>
        <w:rPr>
          <w:spacing w:val="-5"/>
        </w:rPr>
        <w:t> </w:t>
      </w:r>
      <w:r>
        <w:rPr/>
        <w:t>observation</w:t>
      </w:r>
      <w:r>
        <w:rPr>
          <w:spacing w:val="-3"/>
        </w:rPr>
        <w:t> </w:t>
      </w:r>
      <w:r>
        <w:rPr/>
        <w:t>en</w:t>
      </w:r>
      <w:r>
        <w:rPr>
          <w:spacing w:val="-3"/>
        </w:rPr>
        <w:t> </w:t>
      </w:r>
      <w:r>
        <w:rPr/>
        <w:t>réponse</w:t>
      </w:r>
      <w:r>
        <w:rPr>
          <w:spacing w:val="-3"/>
        </w:rPr>
        <w:t> </w:t>
      </w:r>
      <w:r>
        <w:rPr/>
        <w:t>à</w:t>
      </w:r>
      <w:r>
        <w:rPr>
          <w:spacing w:val="-5"/>
        </w:rPr>
        <w:t> </w:t>
      </w:r>
      <w:r>
        <w:rPr/>
        <w:t>l'opposition</w:t>
      </w:r>
      <w:r>
        <w:rPr>
          <w:spacing w:val="-3"/>
        </w:rPr>
        <w:t> </w:t>
      </w:r>
      <w:r>
        <w:rPr/>
        <w:t>n'ayant</w:t>
      </w:r>
      <w:r>
        <w:rPr>
          <w:spacing w:val="-3"/>
        </w:rPr>
        <w:t> </w:t>
      </w:r>
      <w:r>
        <w:rPr/>
        <w:t>été</w:t>
      </w:r>
      <w:r>
        <w:rPr>
          <w:spacing w:val="-3"/>
        </w:rPr>
        <w:t> </w:t>
      </w:r>
      <w:r>
        <w:rPr/>
        <w:t>présentée</w:t>
      </w:r>
      <w:r>
        <w:rPr>
          <w:spacing w:val="-3"/>
        </w:rPr>
        <w:t> </w:t>
      </w:r>
      <w:r>
        <w:rPr/>
        <w:t>à</w:t>
      </w:r>
      <w:r>
        <w:rPr>
          <w:spacing w:val="-5"/>
        </w:rPr>
        <w:t> </w:t>
      </w:r>
      <w:r>
        <w:rPr/>
        <w:t>l'Institut</w:t>
      </w:r>
      <w:r>
        <w:rPr>
          <w:spacing w:val="-3"/>
        </w:rPr>
        <w:t> </w:t>
      </w:r>
      <w:r>
        <w:rPr/>
        <w:t>dans</w:t>
      </w:r>
      <w:r>
        <w:rPr>
          <w:spacing w:val="-4"/>
        </w:rPr>
        <w:t> </w:t>
      </w:r>
      <w:r>
        <w:rPr/>
        <w:t>le délai imparti, la phase d’instruction a pris fin, ce dont les parties ont été informées.</w:t>
      </w:r>
    </w:p>
    <w:p>
      <w:pPr>
        <w:pStyle w:val="BodyText"/>
      </w:pPr>
    </w:p>
    <w:p>
      <w:pPr>
        <w:pStyle w:val="BodyText"/>
      </w:pPr>
    </w:p>
    <w:p>
      <w:pPr>
        <w:pStyle w:val="BodyText"/>
        <w:spacing w:before="142"/>
      </w:pPr>
    </w:p>
    <w:p>
      <w:pPr>
        <w:pStyle w:val="Heading1"/>
      </w:pPr>
      <w:r>
        <w:rPr>
          <w:w w:val="110"/>
        </w:rPr>
        <w:t>II.-</w:t>
      </w:r>
      <w:r>
        <w:rPr>
          <w:spacing w:val="-1"/>
          <w:w w:val="110"/>
        </w:rPr>
        <w:t> </w:t>
      </w:r>
      <w:r>
        <w:rPr>
          <w:spacing w:val="-2"/>
          <w:w w:val="110"/>
        </w:rPr>
        <w:t>DECISION</w:t>
      </w:r>
    </w:p>
    <w:p>
      <w:pPr>
        <w:pStyle w:val="BodyText"/>
        <w:spacing w:before="21"/>
        <w:rPr>
          <w:rFonts w:ascii="Cambria"/>
          <w:b/>
        </w:rPr>
      </w:pPr>
    </w:p>
    <w:p>
      <w:pPr>
        <w:pStyle w:val="BodyText"/>
        <w:ind w:left="3" w:right="151"/>
        <w:jc w:val="both"/>
      </w:pPr>
      <w:r>
        <w:rPr/>
        <w:t>Le risque de confusion s'entend du risque que le public puisse croire que les produits ou les services en cause proviennent de la même entreprise ou, le cas échéant, d’entreprises liées économiquement ; Le risque de confusion comprend le risque d’association.</w:t>
      </w:r>
    </w:p>
    <w:p>
      <w:pPr>
        <w:pStyle w:val="BodyText"/>
      </w:pPr>
    </w:p>
    <w:p>
      <w:pPr>
        <w:pStyle w:val="BodyText"/>
        <w:ind w:left="3" w:right="153"/>
        <w:jc w:val="both"/>
      </w:pPr>
      <w:r>
        <w:rP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pPr>
        <w:pStyle w:val="BodyText"/>
      </w:pPr>
    </w:p>
    <w:p>
      <w:pPr>
        <w:pStyle w:val="BodyText"/>
        <w:spacing w:before="20"/>
      </w:pPr>
    </w:p>
    <w:p>
      <w:pPr>
        <w:pStyle w:val="Heading2"/>
      </w:pPr>
      <w:r>
        <w:rPr/>
        <w:t>Sur</w:t>
      </w:r>
      <w:r>
        <w:rPr>
          <w:spacing w:val="8"/>
        </w:rPr>
        <w:t> </w:t>
      </w:r>
      <w:r>
        <w:rPr/>
        <w:t>la</w:t>
      </w:r>
      <w:r>
        <w:rPr>
          <w:spacing w:val="9"/>
        </w:rPr>
        <w:t> </w:t>
      </w:r>
      <w:r>
        <w:rPr/>
        <w:t>comparaison</w:t>
      </w:r>
      <w:r>
        <w:rPr>
          <w:spacing w:val="7"/>
        </w:rPr>
        <w:t> </w:t>
      </w:r>
      <w:r>
        <w:rPr/>
        <w:t>des</w:t>
      </w:r>
      <w:r>
        <w:rPr>
          <w:spacing w:val="7"/>
        </w:rPr>
        <w:t> </w:t>
      </w:r>
      <w:r>
        <w:rPr>
          <w:spacing w:val="-2"/>
        </w:rPr>
        <w:t>produits</w:t>
      </w:r>
    </w:p>
    <w:p>
      <w:pPr>
        <w:pStyle w:val="BodyText"/>
        <w:spacing w:before="75"/>
        <w:rPr>
          <w:rFonts w:ascii="Cambria"/>
          <w:b/>
        </w:rPr>
      </w:pPr>
    </w:p>
    <w:p>
      <w:pPr>
        <w:pStyle w:val="BodyText"/>
        <w:ind w:left="3" w:right="142"/>
        <w:jc w:val="both"/>
      </w:pPr>
      <w:r>
        <w:rPr/>
        <w:t>Pour apprécier la similitude entre les produits et services, il y a lieu de tenir compte de tous</w:t>
      </w:r>
      <w:r>
        <w:rPr>
          <w:spacing w:val="40"/>
        </w:rPr>
        <w:t> </w:t>
      </w:r>
      <w:r>
        <w:rP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pPr>
        <w:pStyle w:val="BodyText"/>
        <w:spacing w:before="4"/>
      </w:pPr>
    </w:p>
    <w:p>
      <w:pPr>
        <w:spacing w:before="0"/>
        <w:ind w:left="3" w:right="142" w:firstLine="0"/>
        <w:jc w:val="both"/>
        <w:rPr>
          <w:sz w:val="24"/>
        </w:rPr>
      </w:pPr>
      <w:r>
        <w:rPr>
          <w:sz w:val="24"/>
        </w:rPr>
        <w:t>L’opposition</w:t>
      </w:r>
      <w:r>
        <w:rPr>
          <w:spacing w:val="40"/>
          <w:sz w:val="24"/>
        </w:rPr>
        <w:t> </w:t>
      </w:r>
      <w:r>
        <w:rPr>
          <w:sz w:val="24"/>
        </w:rPr>
        <w:t>porte sur</w:t>
      </w:r>
      <w:r>
        <w:rPr>
          <w:spacing w:val="40"/>
          <w:sz w:val="24"/>
        </w:rPr>
        <w:t> </w:t>
      </w:r>
      <w:r>
        <w:rPr>
          <w:sz w:val="24"/>
        </w:rPr>
        <w:t>les</w:t>
      </w:r>
      <w:r>
        <w:rPr>
          <w:spacing w:val="40"/>
          <w:sz w:val="24"/>
        </w:rPr>
        <w:t> </w:t>
      </w:r>
      <w:r>
        <w:rPr>
          <w:sz w:val="24"/>
        </w:rPr>
        <w:t>produits</w:t>
      </w:r>
      <w:r>
        <w:rPr>
          <w:spacing w:val="40"/>
          <w:sz w:val="24"/>
        </w:rPr>
        <w:t> </w:t>
      </w:r>
      <w:r>
        <w:rPr>
          <w:sz w:val="24"/>
        </w:rPr>
        <w:t>suivants :</w:t>
      </w:r>
      <w:r>
        <w:rPr>
          <w:spacing w:val="40"/>
          <w:sz w:val="24"/>
        </w:rPr>
        <w:t> </w:t>
      </w:r>
      <w:r>
        <w:rPr>
          <w:sz w:val="24"/>
        </w:rPr>
        <w:t>«</w:t>
      </w:r>
      <w:r>
        <w:rPr>
          <w:spacing w:val="-2"/>
          <w:sz w:val="24"/>
        </w:rPr>
        <w:t> </w:t>
      </w:r>
      <w:r>
        <w:rPr>
          <w:i/>
          <w:sz w:val="24"/>
        </w:rPr>
        <w:t>solutions</w:t>
      </w:r>
      <w:r>
        <w:rPr>
          <w:i/>
          <w:spacing w:val="40"/>
          <w:sz w:val="24"/>
        </w:rPr>
        <w:t> </w:t>
      </w:r>
      <w:r>
        <w:rPr>
          <w:i/>
          <w:sz w:val="24"/>
        </w:rPr>
        <w:t>liquides</w:t>
      </w:r>
      <w:r>
        <w:rPr>
          <w:i/>
          <w:spacing w:val="40"/>
          <w:sz w:val="24"/>
        </w:rPr>
        <w:t> </w:t>
      </w:r>
      <w:r>
        <w:rPr>
          <w:i/>
          <w:sz w:val="24"/>
        </w:rPr>
        <w:t>pour</w:t>
      </w:r>
      <w:r>
        <w:rPr>
          <w:i/>
          <w:spacing w:val="40"/>
          <w:sz w:val="24"/>
        </w:rPr>
        <w:t> </w:t>
      </w:r>
      <w:r>
        <w:rPr>
          <w:i/>
          <w:sz w:val="24"/>
        </w:rPr>
        <w:t>cigarettes électroniques </w:t>
      </w:r>
      <w:r>
        <w:rPr>
          <w:sz w:val="24"/>
        </w:rPr>
        <w:t>».</w:t>
      </w:r>
    </w:p>
    <w:p>
      <w:pPr>
        <w:pStyle w:val="BodyText"/>
        <w:spacing w:before="4"/>
      </w:pPr>
    </w:p>
    <w:p>
      <w:pPr>
        <w:spacing w:before="0"/>
        <w:ind w:left="3" w:right="138" w:firstLine="0"/>
        <w:jc w:val="both"/>
        <w:rPr>
          <w:sz w:val="24"/>
        </w:rPr>
      </w:pPr>
      <w:r>
        <w:rPr>
          <w:sz w:val="24"/>
        </w:rPr>
        <w:t>La marque antérieure a été notamment enregistrée pour les produits suivants : «</w:t>
      </w:r>
      <w:r>
        <w:rPr>
          <w:spacing w:val="-4"/>
          <w:sz w:val="24"/>
        </w:rPr>
        <w:t> </w:t>
      </w:r>
      <w:r>
        <w:rPr>
          <w:i/>
          <w:sz w:val="24"/>
        </w:rPr>
        <w:t>briquets pour fumeurs; articles pour fumeurs; étuis à cigarettes et fume-cigarettes; étuis à cigares et fume- cigares; blagues à tabac, pots à tabac, autres qu'en métaux précieux </w:t>
      </w:r>
      <w:r>
        <w:rPr>
          <w:sz w:val="24"/>
        </w:rPr>
        <w:t>».</w:t>
      </w:r>
    </w:p>
    <w:p>
      <w:pPr>
        <w:spacing w:before="89"/>
        <w:ind w:left="3" w:right="0" w:firstLine="0"/>
        <w:jc w:val="left"/>
        <w:rPr>
          <w:rFonts w:ascii="Arial" w:hAnsi="Arial"/>
          <w:b/>
          <w:sz w:val="14"/>
        </w:rPr>
      </w:pPr>
      <w:r>
        <w:rPr>
          <w:rFonts w:ascii="Arial" w:hAnsi="Arial"/>
          <w:b/>
          <w:color w:val="585858"/>
          <w:spacing w:val="-2"/>
          <w:sz w:val="14"/>
        </w:rPr>
        <w:t>Siège</w:t>
      </w:r>
    </w:p>
    <w:p>
      <w:pPr>
        <w:spacing w:before="1"/>
        <w:ind w:left="3" w:right="6588" w:firstLine="0"/>
        <w:jc w:val="left"/>
        <w:rPr>
          <w:rFonts w:ascii="Arial MT" w:hAnsi="Arial MT"/>
          <w:sz w:val="14"/>
        </w:rPr>
      </w:pPr>
      <w:r>
        <w:rPr>
          <w:rFonts w:ascii="Arial MT" w:hAnsi="Arial MT"/>
          <w:color w:val="585858"/>
          <w:sz w:val="14"/>
        </w:rPr>
        <w:t>Institut</w:t>
      </w:r>
      <w:r>
        <w:rPr>
          <w:rFonts w:ascii="Arial MT" w:hAnsi="Arial MT"/>
          <w:color w:val="585858"/>
          <w:spacing w:val="-9"/>
          <w:sz w:val="14"/>
        </w:rPr>
        <w:t> </w:t>
      </w:r>
      <w:r>
        <w:rPr>
          <w:rFonts w:ascii="Arial MT" w:hAnsi="Arial MT"/>
          <w:color w:val="585858"/>
          <w:sz w:val="14"/>
        </w:rPr>
        <w:t>national</w:t>
      </w:r>
      <w:r>
        <w:rPr>
          <w:rFonts w:ascii="Arial MT" w:hAnsi="Arial MT"/>
          <w:color w:val="585858"/>
          <w:spacing w:val="-8"/>
          <w:sz w:val="14"/>
        </w:rPr>
        <w:t> </w:t>
      </w:r>
      <w:r>
        <w:rPr>
          <w:rFonts w:ascii="Arial MT" w:hAnsi="Arial MT"/>
          <w:color w:val="585858"/>
          <w:sz w:val="14"/>
        </w:rPr>
        <w:t>de</w:t>
      </w:r>
      <w:r>
        <w:rPr>
          <w:rFonts w:ascii="Arial MT" w:hAnsi="Arial MT"/>
          <w:color w:val="585858"/>
          <w:spacing w:val="-9"/>
          <w:sz w:val="14"/>
        </w:rPr>
        <w:t> </w:t>
      </w:r>
      <w:r>
        <w:rPr>
          <w:rFonts w:ascii="Arial MT" w:hAnsi="Arial MT"/>
          <w:color w:val="585858"/>
          <w:sz w:val="14"/>
        </w:rPr>
        <w:t>la</w:t>
      </w:r>
      <w:r>
        <w:rPr>
          <w:rFonts w:ascii="Arial MT" w:hAnsi="Arial MT"/>
          <w:color w:val="585858"/>
          <w:spacing w:val="-9"/>
          <w:sz w:val="14"/>
        </w:rPr>
        <w:t> </w:t>
      </w:r>
      <w:r>
        <w:rPr>
          <w:rFonts w:ascii="Arial MT" w:hAnsi="Arial MT"/>
          <w:color w:val="585858"/>
          <w:sz w:val="14"/>
        </w:rPr>
        <w:t>propriété</w:t>
      </w:r>
      <w:r>
        <w:rPr>
          <w:rFonts w:ascii="Arial MT" w:hAnsi="Arial MT"/>
          <w:color w:val="585858"/>
          <w:spacing w:val="-9"/>
          <w:sz w:val="14"/>
        </w:rPr>
        <w:t> </w:t>
      </w:r>
      <w:r>
        <w:rPr>
          <w:rFonts w:ascii="Arial MT" w:hAnsi="Arial MT"/>
          <w:color w:val="585858"/>
          <w:sz w:val="14"/>
        </w:rPr>
        <w:t>industrielle</w:t>
      </w:r>
      <w:r>
        <w:rPr>
          <w:rFonts w:ascii="Arial MT" w:hAnsi="Arial MT"/>
          <w:color w:val="585858"/>
          <w:spacing w:val="40"/>
          <w:sz w:val="14"/>
        </w:rPr>
        <w:t> </w:t>
      </w:r>
      <w:r>
        <w:rPr>
          <w:rFonts w:ascii="Arial MT" w:hAnsi="Arial MT"/>
          <w:color w:val="585858"/>
          <w:sz w:val="14"/>
        </w:rPr>
        <w:t>15 rue des Minimes - CS 50001</w:t>
      </w:r>
    </w:p>
    <w:p>
      <w:pPr>
        <w:spacing w:line="160" w:lineRule="exact" w:before="0"/>
        <w:ind w:left="3" w:right="0" w:firstLine="0"/>
        <w:jc w:val="left"/>
        <w:rPr>
          <w:rFonts w:ascii="Arial MT"/>
          <w:sz w:val="14"/>
        </w:rPr>
      </w:pPr>
      <w:r>
        <w:rPr>
          <w:rFonts w:ascii="Arial MT"/>
          <w:color w:val="585858"/>
          <w:sz w:val="14"/>
        </w:rPr>
        <w:t>92677</w:t>
      </w:r>
      <w:r>
        <w:rPr>
          <w:rFonts w:ascii="Arial MT"/>
          <w:color w:val="585858"/>
          <w:spacing w:val="-6"/>
          <w:sz w:val="14"/>
        </w:rPr>
        <w:t> </w:t>
      </w:r>
      <w:r>
        <w:rPr>
          <w:rFonts w:ascii="Arial MT"/>
          <w:color w:val="585858"/>
          <w:sz w:val="14"/>
        </w:rPr>
        <w:t>COURBEVOIE</w:t>
      </w:r>
      <w:r>
        <w:rPr>
          <w:rFonts w:ascii="Arial MT"/>
          <w:color w:val="585858"/>
          <w:spacing w:val="-5"/>
          <w:sz w:val="14"/>
        </w:rPr>
        <w:t> </w:t>
      </w:r>
      <w:r>
        <w:rPr>
          <w:rFonts w:ascii="Arial MT"/>
          <w:color w:val="585858"/>
          <w:spacing w:val="-2"/>
          <w:sz w:val="14"/>
        </w:rPr>
        <w:t>Cedex</w:t>
      </w:r>
    </w:p>
    <w:p>
      <w:pPr>
        <w:spacing w:line="160" w:lineRule="exact" w:before="0"/>
        <w:ind w:left="3" w:right="0" w:firstLine="0"/>
        <w:jc w:val="left"/>
        <w:rPr>
          <w:rFonts w:ascii="Arial MT" w:hAnsi="Arial MT"/>
          <w:sz w:val="14"/>
        </w:rPr>
      </w:pPr>
      <w:r>
        <w:rPr>
          <w:rFonts w:ascii="Arial MT" w:hAnsi="Arial MT"/>
          <w:color w:val="585858"/>
          <w:sz w:val="14"/>
        </w:rPr>
        <w:t>Téléphone</w:t>
      </w:r>
      <w:r>
        <w:rPr>
          <w:rFonts w:ascii="Arial MT" w:hAnsi="Arial MT"/>
          <w:color w:val="585858"/>
          <w:spacing w:val="-3"/>
          <w:sz w:val="14"/>
        </w:rPr>
        <w:t> </w:t>
      </w:r>
      <w:r>
        <w:rPr>
          <w:rFonts w:ascii="Arial MT" w:hAnsi="Arial MT"/>
          <w:color w:val="585858"/>
          <w:sz w:val="14"/>
        </w:rPr>
        <w:t>:</w:t>
      </w:r>
      <w:r>
        <w:rPr>
          <w:rFonts w:ascii="Arial MT" w:hAnsi="Arial MT"/>
          <w:color w:val="585858"/>
          <w:spacing w:val="-2"/>
          <w:sz w:val="14"/>
        </w:rPr>
        <w:t> </w:t>
      </w:r>
      <w:r>
        <w:rPr>
          <w:rFonts w:ascii="Arial MT" w:hAnsi="Arial MT"/>
          <w:color w:val="585858"/>
          <w:sz w:val="14"/>
        </w:rPr>
        <w:t>+33</w:t>
      </w:r>
      <w:r>
        <w:rPr>
          <w:rFonts w:ascii="Arial MT" w:hAnsi="Arial MT"/>
          <w:color w:val="585858"/>
          <w:spacing w:val="-3"/>
          <w:sz w:val="14"/>
        </w:rPr>
        <w:t> </w:t>
      </w:r>
      <w:r>
        <w:rPr>
          <w:rFonts w:ascii="Arial MT" w:hAnsi="Arial MT"/>
          <w:color w:val="585858"/>
          <w:sz w:val="14"/>
        </w:rPr>
        <w:t>(0)1</w:t>
      </w:r>
      <w:r>
        <w:rPr>
          <w:rFonts w:ascii="Arial MT" w:hAnsi="Arial MT"/>
          <w:color w:val="585858"/>
          <w:spacing w:val="-3"/>
          <w:sz w:val="14"/>
        </w:rPr>
        <w:t> </w:t>
      </w:r>
      <w:r>
        <w:rPr>
          <w:rFonts w:ascii="Arial MT" w:hAnsi="Arial MT"/>
          <w:color w:val="585858"/>
          <w:sz w:val="14"/>
        </w:rPr>
        <w:t>56</w:t>
      </w:r>
      <w:r>
        <w:rPr>
          <w:rFonts w:ascii="Arial MT" w:hAnsi="Arial MT"/>
          <w:color w:val="585858"/>
          <w:spacing w:val="-2"/>
          <w:sz w:val="14"/>
        </w:rPr>
        <w:t> </w:t>
      </w:r>
      <w:r>
        <w:rPr>
          <w:rFonts w:ascii="Arial MT" w:hAnsi="Arial MT"/>
          <w:color w:val="585858"/>
          <w:sz w:val="14"/>
        </w:rPr>
        <w:t>65</w:t>
      </w:r>
      <w:r>
        <w:rPr>
          <w:rFonts w:ascii="Arial MT" w:hAnsi="Arial MT"/>
          <w:color w:val="585858"/>
          <w:spacing w:val="-3"/>
          <w:sz w:val="14"/>
        </w:rPr>
        <w:t> </w:t>
      </w:r>
      <w:r>
        <w:rPr>
          <w:rFonts w:ascii="Arial MT" w:hAnsi="Arial MT"/>
          <w:color w:val="585858"/>
          <w:sz w:val="14"/>
        </w:rPr>
        <w:t>89</w:t>
      </w:r>
      <w:r>
        <w:rPr>
          <w:rFonts w:ascii="Arial MT" w:hAnsi="Arial MT"/>
          <w:color w:val="585858"/>
          <w:spacing w:val="-2"/>
          <w:sz w:val="14"/>
        </w:rPr>
        <w:t> </w:t>
      </w:r>
      <w:r>
        <w:rPr>
          <w:rFonts w:ascii="Arial MT" w:hAnsi="Arial MT"/>
          <w:color w:val="585858"/>
          <w:spacing w:val="-5"/>
          <w:sz w:val="14"/>
        </w:rPr>
        <w:t>98</w:t>
      </w:r>
    </w:p>
    <w:p>
      <w:pPr>
        <w:spacing w:before="1"/>
        <w:ind w:left="3" w:right="6588" w:firstLine="0"/>
        <w:jc w:val="left"/>
        <w:rPr>
          <w:rFonts w:ascii="Arial MT" w:hAnsi="Arial MT"/>
          <w:sz w:val="14"/>
        </w:rPr>
      </w:pPr>
      <w:r>
        <w:rPr>
          <w:rFonts w:ascii="Arial MT" w:hAnsi="Arial MT"/>
          <w:color w:val="585858"/>
          <w:sz w:val="14"/>
        </w:rPr>
        <w:t>Télécopie</w:t>
      </w:r>
      <w:r>
        <w:rPr>
          <w:rFonts w:ascii="Arial MT" w:hAnsi="Arial MT"/>
          <w:color w:val="585858"/>
          <w:spacing w:val="-6"/>
          <w:sz w:val="14"/>
        </w:rPr>
        <w:t> </w:t>
      </w:r>
      <w:r>
        <w:rPr>
          <w:rFonts w:ascii="Arial MT" w:hAnsi="Arial MT"/>
          <w:color w:val="585858"/>
          <w:sz w:val="14"/>
        </w:rPr>
        <w:t>:</w:t>
      </w:r>
      <w:r>
        <w:rPr>
          <w:rFonts w:ascii="Arial MT" w:hAnsi="Arial MT"/>
          <w:color w:val="585858"/>
          <w:spacing w:val="-6"/>
          <w:sz w:val="14"/>
        </w:rPr>
        <w:t> </w:t>
      </w:r>
      <w:r>
        <w:rPr>
          <w:rFonts w:ascii="Arial MT" w:hAnsi="Arial MT"/>
          <w:color w:val="585858"/>
          <w:sz w:val="14"/>
        </w:rPr>
        <w:t>+33</w:t>
      </w:r>
      <w:r>
        <w:rPr>
          <w:rFonts w:ascii="Arial MT" w:hAnsi="Arial MT"/>
          <w:color w:val="585858"/>
          <w:spacing w:val="-6"/>
          <w:sz w:val="14"/>
        </w:rPr>
        <w:t> </w:t>
      </w:r>
      <w:r>
        <w:rPr>
          <w:rFonts w:ascii="Arial MT" w:hAnsi="Arial MT"/>
          <w:color w:val="585858"/>
          <w:sz w:val="14"/>
        </w:rPr>
        <w:t>(0)1</w:t>
      </w:r>
      <w:r>
        <w:rPr>
          <w:rFonts w:ascii="Arial MT" w:hAnsi="Arial MT"/>
          <w:color w:val="585858"/>
          <w:spacing w:val="-6"/>
          <w:sz w:val="14"/>
        </w:rPr>
        <w:t> </w:t>
      </w:r>
      <w:r>
        <w:rPr>
          <w:rFonts w:ascii="Arial MT" w:hAnsi="Arial MT"/>
          <w:color w:val="585858"/>
          <w:sz w:val="14"/>
        </w:rPr>
        <w:t>56</w:t>
      </w:r>
      <w:r>
        <w:rPr>
          <w:rFonts w:ascii="Arial MT" w:hAnsi="Arial MT"/>
          <w:color w:val="585858"/>
          <w:spacing w:val="-6"/>
          <w:sz w:val="14"/>
        </w:rPr>
        <w:t> </w:t>
      </w:r>
      <w:r>
        <w:rPr>
          <w:rFonts w:ascii="Arial MT" w:hAnsi="Arial MT"/>
          <w:color w:val="585858"/>
          <w:sz w:val="14"/>
        </w:rPr>
        <w:t>65</w:t>
      </w:r>
      <w:r>
        <w:rPr>
          <w:rFonts w:ascii="Arial MT" w:hAnsi="Arial MT"/>
          <w:color w:val="585858"/>
          <w:spacing w:val="-7"/>
          <w:sz w:val="14"/>
        </w:rPr>
        <w:t> </w:t>
      </w:r>
      <w:r>
        <w:rPr>
          <w:rFonts w:ascii="Arial MT" w:hAnsi="Arial MT"/>
          <w:color w:val="585858"/>
          <w:sz w:val="14"/>
        </w:rPr>
        <w:t>86</w:t>
      </w:r>
      <w:r>
        <w:rPr>
          <w:rFonts w:ascii="Arial MT" w:hAnsi="Arial MT"/>
          <w:color w:val="585858"/>
          <w:spacing w:val="-7"/>
          <w:sz w:val="14"/>
        </w:rPr>
        <w:t> </w:t>
      </w:r>
      <w:r>
        <w:rPr>
          <w:rFonts w:ascii="Arial MT" w:hAnsi="Arial MT"/>
          <w:color w:val="585858"/>
          <w:sz w:val="14"/>
        </w:rPr>
        <w:t>00</w:t>
      </w:r>
      <w:r>
        <w:rPr>
          <w:rFonts w:ascii="Arial MT" w:hAnsi="Arial MT"/>
          <w:color w:val="585858"/>
          <w:spacing w:val="40"/>
          <w:sz w:val="14"/>
        </w:rPr>
        <w:t> </w:t>
      </w:r>
      <w:hyperlink r:id="rId8">
        <w:r>
          <w:rPr>
            <w:rFonts w:ascii="Arial MT" w:hAnsi="Arial MT"/>
            <w:color w:val="585858"/>
            <w:spacing w:val="-2"/>
            <w:sz w:val="14"/>
          </w:rPr>
          <w:t>www.inpi.fr</w:t>
        </w:r>
      </w:hyperlink>
    </w:p>
    <w:p>
      <w:pPr>
        <w:spacing w:after="0"/>
        <w:jc w:val="left"/>
        <w:rPr>
          <w:rFonts w:ascii="Arial MT" w:hAnsi="Arial MT"/>
          <w:sz w:val="14"/>
        </w:rPr>
        <w:sectPr>
          <w:pgSz w:w="11910" w:h="16840"/>
          <w:pgMar w:header="679" w:footer="600" w:top="2020" w:bottom="800" w:left="1417" w:right="1275"/>
        </w:sectPr>
      </w:pPr>
    </w:p>
    <w:p>
      <w:pPr>
        <w:pStyle w:val="BodyText"/>
        <w:spacing w:before="1"/>
        <w:ind w:left="3" w:right="157"/>
        <w:jc w:val="both"/>
      </w:pPr>
      <w:r>
        <w:rPr/>
        <w:t>La société opposante soutient que les produits de la demande d'enregistrement contestée sont similaires aux produits invoqués de la marque antérieure.</w:t>
      </w:r>
    </w:p>
    <w:p>
      <w:pPr>
        <w:pStyle w:val="BodyText"/>
      </w:pPr>
    </w:p>
    <w:p>
      <w:pPr>
        <w:pStyle w:val="BodyText"/>
      </w:pPr>
    </w:p>
    <w:p>
      <w:pPr>
        <w:pStyle w:val="BodyText"/>
        <w:ind w:left="3"/>
        <w:jc w:val="both"/>
      </w:pPr>
      <w:r>
        <w:rPr/>
        <w:t>Le</w:t>
      </w:r>
      <w:r>
        <w:rPr>
          <w:spacing w:val="-7"/>
        </w:rPr>
        <w:t> </w:t>
      </w:r>
      <w:r>
        <w:rPr/>
        <w:t>déposant</w:t>
      </w:r>
      <w:r>
        <w:rPr>
          <w:spacing w:val="-2"/>
        </w:rPr>
        <w:t> </w:t>
      </w:r>
      <w:r>
        <w:rPr/>
        <w:t>n’a</w:t>
      </w:r>
      <w:r>
        <w:rPr>
          <w:spacing w:val="-5"/>
        </w:rPr>
        <w:t> </w:t>
      </w:r>
      <w:r>
        <w:rPr/>
        <w:t>pas</w:t>
      </w:r>
      <w:r>
        <w:rPr>
          <w:spacing w:val="-3"/>
        </w:rPr>
        <w:t> </w:t>
      </w:r>
      <w:r>
        <w:rPr/>
        <w:t>présenté</w:t>
      </w:r>
      <w:r>
        <w:rPr>
          <w:spacing w:val="-2"/>
        </w:rPr>
        <w:t> </w:t>
      </w:r>
      <w:r>
        <w:rPr/>
        <w:t>d’observations</w:t>
      </w:r>
      <w:r>
        <w:rPr>
          <w:spacing w:val="-2"/>
        </w:rPr>
        <w:t> </w:t>
      </w:r>
      <w:r>
        <w:rPr/>
        <w:t>en</w:t>
      </w:r>
      <w:r>
        <w:rPr>
          <w:spacing w:val="-2"/>
        </w:rPr>
        <w:t> </w:t>
      </w:r>
      <w:r>
        <w:rPr/>
        <w:t>réponse</w:t>
      </w:r>
      <w:r>
        <w:rPr>
          <w:spacing w:val="-3"/>
        </w:rPr>
        <w:t> </w:t>
      </w:r>
      <w:r>
        <w:rPr/>
        <w:t>à</w:t>
      </w:r>
      <w:r>
        <w:rPr>
          <w:spacing w:val="-4"/>
        </w:rPr>
        <w:t> </w:t>
      </w:r>
      <w:r>
        <w:rPr/>
        <w:t>ces</w:t>
      </w:r>
      <w:r>
        <w:rPr>
          <w:spacing w:val="-3"/>
        </w:rPr>
        <w:t> </w:t>
      </w:r>
      <w:r>
        <w:rPr>
          <w:spacing w:val="-2"/>
        </w:rPr>
        <w:t>arguments.</w:t>
      </w:r>
    </w:p>
    <w:p>
      <w:pPr>
        <w:pStyle w:val="BodyText"/>
      </w:pPr>
    </w:p>
    <w:p>
      <w:pPr>
        <w:pStyle w:val="BodyText"/>
        <w:ind w:left="3" w:right="161"/>
        <w:jc w:val="both"/>
      </w:pPr>
      <w:r>
        <w:rPr/>
        <w:t>Il</w:t>
      </w:r>
      <w:r>
        <w:rPr>
          <w:spacing w:val="-1"/>
        </w:rPr>
        <w:t> </w:t>
      </w:r>
      <w:r>
        <w:rPr/>
        <w:t>est</w:t>
      </w:r>
      <w:r>
        <w:rPr>
          <w:spacing w:val="-1"/>
        </w:rPr>
        <w:t> </w:t>
      </w:r>
      <w:r>
        <w:rPr/>
        <w:t>expressément renvoyé aux arguments développés par la société opposante, que</w:t>
      </w:r>
      <w:r>
        <w:rPr>
          <w:spacing w:val="-1"/>
        </w:rPr>
        <w:t> </w:t>
      </w:r>
      <w:r>
        <w:rPr/>
        <w:t>l’Institut fait siens.</w:t>
      </w:r>
    </w:p>
    <w:p>
      <w:pPr>
        <w:pStyle w:val="BodyText"/>
      </w:pPr>
    </w:p>
    <w:p>
      <w:pPr>
        <w:spacing w:before="0"/>
        <w:ind w:left="3" w:right="146" w:firstLine="0"/>
        <w:jc w:val="both"/>
        <w:rPr>
          <w:sz w:val="24"/>
        </w:rPr>
      </w:pPr>
      <w:r>
        <w:rPr>
          <w:sz w:val="24"/>
        </w:rPr>
        <w:t>Ainsi, les «</w:t>
      </w:r>
      <w:r>
        <w:rPr>
          <w:spacing w:val="-4"/>
          <w:sz w:val="24"/>
        </w:rPr>
        <w:t> </w:t>
      </w:r>
      <w:r>
        <w:rPr>
          <w:i/>
          <w:sz w:val="24"/>
        </w:rPr>
        <w:t>solutions liquides pour cigarettes électroniques </w:t>
      </w:r>
      <w:r>
        <w:rPr>
          <w:sz w:val="24"/>
        </w:rPr>
        <w:t>» de la demande d'enregistrement contestée apparaissent similaires à un faible degré aux produits invoqués de la marque </w:t>
      </w:r>
      <w:r>
        <w:rPr>
          <w:spacing w:val="-2"/>
          <w:sz w:val="24"/>
        </w:rPr>
        <w:t>antérieure.</w:t>
      </w:r>
    </w:p>
    <w:p>
      <w:pPr>
        <w:pStyle w:val="BodyText"/>
      </w:pPr>
    </w:p>
    <w:p>
      <w:pPr>
        <w:pStyle w:val="BodyText"/>
      </w:pPr>
    </w:p>
    <w:p>
      <w:pPr>
        <w:pStyle w:val="BodyText"/>
        <w:spacing w:before="22"/>
      </w:pPr>
    </w:p>
    <w:p>
      <w:pPr>
        <w:pStyle w:val="Heading2"/>
        <w:spacing w:before="0"/>
      </w:pPr>
      <w:r>
        <w:rPr/>
        <w:t>Sur</w:t>
      </w:r>
      <w:r>
        <w:rPr>
          <w:spacing w:val="8"/>
        </w:rPr>
        <w:t> </w:t>
      </w:r>
      <w:r>
        <w:rPr/>
        <w:t>la</w:t>
      </w:r>
      <w:r>
        <w:rPr>
          <w:spacing w:val="9"/>
        </w:rPr>
        <w:t> </w:t>
      </w:r>
      <w:r>
        <w:rPr/>
        <w:t>comparaison</w:t>
      </w:r>
      <w:r>
        <w:rPr>
          <w:spacing w:val="7"/>
        </w:rPr>
        <w:t> </w:t>
      </w:r>
      <w:r>
        <w:rPr/>
        <w:t>des</w:t>
      </w:r>
      <w:r>
        <w:rPr>
          <w:spacing w:val="7"/>
        </w:rPr>
        <w:t> </w:t>
      </w:r>
      <w:r>
        <w:rPr>
          <w:spacing w:val="-2"/>
        </w:rPr>
        <w:t>signes</w:t>
      </w:r>
    </w:p>
    <w:p>
      <w:pPr>
        <w:pStyle w:val="BodyText"/>
        <w:spacing w:before="21"/>
        <w:rPr>
          <w:rFonts w:ascii="Cambria"/>
          <w:b/>
        </w:rPr>
      </w:pPr>
    </w:p>
    <w:p>
      <w:pPr>
        <w:pStyle w:val="BodyText"/>
        <w:ind w:left="3" w:right="149"/>
        <w:jc w:val="both"/>
      </w:pPr>
      <w:r>
        <w:rPr/>
        <w:t>La demande d’enregistrement contestée porte sur le signe figuratif MONT BLANC MENTHES D'EXCEPTION, ci-dessous reproduit :</w:t>
      </w:r>
    </w:p>
    <w:p>
      <w:pPr>
        <w:pStyle w:val="BodyText"/>
        <w:rPr>
          <w:sz w:val="20"/>
        </w:rPr>
      </w:pPr>
    </w:p>
    <w:p>
      <w:pPr>
        <w:pStyle w:val="BodyText"/>
        <w:rPr>
          <w:sz w:val="20"/>
        </w:rPr>
      </w:pPr>
    </w:p>
    <w:p>
      <w:pPr>
        <w:pStyle w:val="BodyText"/>
        <w:spacing w:before="22"/>
        <w:rPr>
          <w:sz w:val="20"/>
        </w:rPr>
      </w:pPr>
      <w:r>
        <w:rPr>
          <w:sz w:val="20"/>
        </w:rPr>
        <w:drawing>
          <wp:anchor distT="0" distB="0" distL="0" distR="0" allowOverlap="1" layoutInCell="1" locked="0" behindDoc="1" simplePos="0" relativeHeight="487587840">
            <wp:simplePos x="0" y="0"/>
            <wp:positionH relativeFrom="page">
              <wp:posOffset>2977668</wp:posOffset>
            </wp:positionH>
            <wp:positionV relativeFrom="paragraph">
              <wp:posOffset>175665</wp:posOffset>
            </wp:positionV>
            <wp:extent cx="1594484" cy="802386"/>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1594484" cy="802386"/>
                    </a:xfrm>
                    <a:prstGeom prst="rect">
                      <a:avLst/>
                    </a:prstGeom>
                  </pic:spPr>
                </pic:pic>
              </a:graphicData>
            </a:graphic>
          </wp:anchor>
        </w:drawing>
      </w:r>
    </w:p>
    <w:p>
      <w:pPr>
        <w:pStyle w:val="BodyText"/>
      </w:pPr>
    </w:p>
    <w:p>
      <w:pPr>
        <w:pStyle w:val="BodyText"/>
        <w:spacing w:before="160"/>
      </w:pPr>
    </w:p>
    <w:p>
      <w:pPr>
        <w:pStyle w:val="BodyText"/>
        <w:ind w:left="3"/>
      </w:pPr>
      <w:r>
        <w:rPr/>
        <w:t>Ce</w:t>
      </w:r>
      <w:r>
        <w:rPr>
          <w:spacing w:val="-3"/>
        </w:rPr>
        <w:t> </w:t>
      </w:r>
      <w:r>
        <w:rPr/>
        <w:t>signe</w:t>
      </w:r>
      <w:r>
        <w:rPr>
          <w:spacing w:val="-3"/>
        </w:rPr>
        <w:t> </w:t>
      </w:r>
      <w:r>
        <w:rPr/>
        <w:t>est</w:t>
      </w:r>
      <w:r>
        <w:rPr>
          <w:spacing w:val="-1"/>
        </w:rPr>
        <w:t> </w:t>
      </w:r>
      <w:r>
        <w:rPr/>
        <w:t>déposé</w:t>
      </w:r>
      <w:r>
        <w:rPr>
          <w:spacing w:val="-1"/>
        </w:rPr>
        <w:t> </w:t>
      </w:r>
      <w:r>
        <w:rPr/>
        <w:t>en</w:t>
      </w:r>
      <w:r>
        <w:rPr>
          <w:spacing w:val="-2"/>
        </w:rPr>
        <w:t> couleurs.</w:t>
      </w:r>
    </w:p>
    <w:p>
      <w:pPr>
        <w:pStyle w:val="BodyText"/>
      </w:pPr>
    </w:p>
    <w:p>
      <w:pPr>
        <w:pStyle w:val="BodyText"/>
        <w:ind w:left="3"/>
      </w:pPr>
      <w:r>
        <w:rPr/>
        <w:t>La</w:t>
      </w:r>
      <w:r>
        <w:rPr>
          <w:spacing w:val="-6"/>
        </w:rPr>
        <w:t> </w:t>
      </w:r>
      <w:r>
        <w:rPr/>
        <w:t>marque</w:t>
      </w:r>
      <w:r>
        <w:rPr>
          <w:spacing w:val="-4"/>
        </w:rPr>
        <w:t> </w:t>
      </w:r>
      <w:r>
        <w:rPr/>
        <w:t>antérieure</w:t>
      </w:r>
      <w:r>
        <w:rPr>
          <w:spacing w:val="-1"/>
        </w:rPr>
        <w:t> </w:t>
      </w:r>
      <w:r>
        <w:rPr/>
        <w:t>porte</w:t>
      </w:r>
      <w:r>
        <w:rPr>
          <w:spacing w:val="-6"/>
        </w:rPr>
        <w:t> </w:t>
      </w:r>
      <w:r>
        <w:rPr/>
        <w:t>sur</w:t>
      </w:r>
      <w:r>
        <w:rPr>
          <w:spacing w:val="-4"/>
        </w:rPr>
        <w:t> </w:t>
      </w:r>
      <w:r>
        <w:rPr/>
        <w:t>le</w:t>
      </w:r>
      <w:r>
        <w:rPr>
          <w:spacing w:val="-4"/>
        </w:rPr>
        <w:t> </w:t>
      </w:r>
      <w:r>
        <w:rPr/>
        <w:t>signe</w:t>
      </w:r>
      <w:r>
        <w:rPr>
          <w:spacing w:val="-6"/>
        </w:rPr>
        <w:t> </w:t>
      </w:r>
      <w:r>
        <w:rPr/>
        <w:t>figuratif</w:t>
      </w:r>
      <w:r>
        <w:rPr>
          <w:spacing w:val="-3"/>
        </w:rPr>
        <w:t> </w:t>
      </w:r>
      <w:r>
        <w:rPr/>
        <w:t>MONTBLANC,</w:t>
      </w:r>
      <w:r>
        <w:rPr>
          <w:spacing w:val="-5"/>
        </w:rPr>
        <w:t> </w:t>
      </w:r>
      <w:r>
        <w:rPr/>
        <w:t>ci-dessous</w:t>
      </w:r>
      <w:r>
        <w:rPr>
          <w:spacing w:val="-4"/>
        </w:rPr>
        <w:t> </w:t>
      </w:r>
      <w:r>
        <w:rPr/>
        <w:t>reproduit</w:t>
      </w:r>
      <w:r>
        <w:rPr>
          <w:spacing w:val="3"/>
        </w:rPr>
        <w:t> </w:t>
      </w:r>
      <w:r>
        <w:rPr>
          <w:spacing w:val="-10"/>
        </w:rPr>
        <w:t>:</w:t>
      </w:r>
    </w:p>
    <w:p>
      <w:pPr>
        <w:pStyle w:val="BodyText"/>
        <w:spacing w:before="21"/>
        <w:rPr>
          <w:sz w:val="20"/>
        </w:rPr>
      </w:pPr>
      <w:r>
        <w:rPr>
          <w:sz w:val="20"/>
        </w:rPr>
        <w:drawing>
          <wp:anchor distT="0" distB="0" distL="0" distR="0" allowOverlap="1" layoutInCell="1" locked="0" behindDoc="1" simplePos="0" relativeHeight="487588352">
            <wp:simplePos x="0" y="0"/>
            <wp:positionH relativeFrom="page">
              <wp:posOffset>2446020</wp:posOffset>
            </wp:positionH>
            <wp:positionV relativeFrom="paragraph">
              <wp:posOffset>174994</wp:posOffset>
            </wp:positionV>
            <wp:extent cx="2663103" cy="34975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663103" cy="349758"/>
                    </a:xfrm>
                    <a:prstGeom prst="rect">
                      <a:avLst/>
                    </a:prstGeom>
                  </pic:spPr>
                </pic:pic>
              </a:graphicData>
            </a:graphic>
          </wp:anchor>
        </w:drawing>
      </w:r>
    </w:p>
    <w:p>
      <w:pPr>
        <w:pStyle w:val="BodyText"/>
      </w:pPr>
    </w:p>
    <w:p>
      <w:pPr>
        <w:pStyle w:val="BodyText"/>
        <w:spacing w:before="2"/>
      </w:pPr>
    </w:p>
    <w:p>
      <w:pPr>
        <w:pStyle w:val="BodyText"/>
        <w:ind w:left="3"/>
      </w:pPr>
      <w:r>
        <w:rPr/>
        <w:t>La</w:t>
      </w:r>
      <w:r>
        <w:rPr>
          <w:spacing w:val="-7"/>
        </w:rPr>
        <w:t> </w:t>
      </w:r>
      <w:r>
        <w:rPr/>
        <w:t>société</w:t>
      </w:r>
      <w:r>
        <w:rPr>
          <w:spacing w:val="-2"/>
        </w:rPr>
        <w:t> </w:t>
      </w:r>
      <w:r>
        <w:rPr/>
        <w:t>opposante</w:t>
      </w:r>
      <w:r>
        <w:rPr>
          <w:spacing w:val="-2"/>
        </w:rPr>
        <w:t> </w:t>
      </w:r>
      <w:r>
        <w:rPr/>
        <w:t>soutient</w:t>
      </w:r>
      <w:r>
        <w:rPr>
          <w:spacing w:val="-3"/>
        </w:rPr>
        <w:t> </w:t>
      </w:r>
      <w:r>
        <w:rPr/>
        <w:t>que</w:t>
      </w:r>
      <w:r>
        <w:rPr>
          <w:spacing w:val="-4"/>
        </w:rPr>
        <w:t> </w:t>
      </w:r>
      <w:r>
        <w:rPr/>
        <w:t>les</w:t>
      </w:r>
      <w:r>
        <w:rPr>
          <w:spacing w:val="-3"/>
        </w:rPr>
        <w:t> </w:t>
      </w:r>
      <w:r>
        <w:rPr/>
        <w:t>signes</w:t>
      </w:r>
      <w:r>
        <w:rPr>
          <w:spacing w:val="-4"/>
        </w:rPr>
        <w:t> </w:t>
      </w:r>
      <w:r>
        <w:rPr/>
        <w:t>en</w:t>
      </w:r>
      <w:r>
        <w:rPr>
          <w:spacing w:val="-2"/>
        </w:rPr>
        <w:t> </w:t>
      </w:r>
      <w:r>
        <w:rPr/>
        <w:t>cause</w:t>
      </w:r>
      <w:r>
        <w:rPr>
          <w:spacing w:val="-4"/>
        </w:rPr>
        <w:t> </w:t>
      </w:r>
      <w:r>
        <w:rPr/>
        <w:t>sont</w:t>
      </w:r>
      <w:r>
        <w:rPr>
          <w:spacing w:val="-4"/>
        </w:rPr>
        <w:t> </w:t>
      </w:r>
      <w:r>
        <w:rPr>
          <w:spacing w:val="-2"/>
        </w:rPr>
        <w:t>similaires.</w:t>
      </w:r>
    </w:p>
    <w:p>
      <w:pPr>
        <w:pStyle w:val="BodyText"/>
      </w:pPr>
    </w:p>
    <w:p>
      <w:pPr>
        <w:pStyle w:val="BodyText"/>
        <w:ind w:left="3" w:right="148"/>
        <w:jc w:val="both"/>
      </w:pPr>
      <w:r>
        <w:rPr/>
        <w:t>L’appréciation</w:t>
      </w:r>
      <w:r>
        <w:rPr>
          <w:spacing w:val="-2"/>
        </w:rPr>
        <w:t> </w:t>
      </w:r>
      <w:r>
        <w:rPr/>
        <w:t>globale</w:t>
      </w:r>
      <w:r>
        <w:rPr>
          <w:spacing w:val="-2"/>
        </w:rPr>
        <w:t> </w:t>
      </w:r>
      <w:r>
        <w:rPr/>
        <w:t>doit,</w:t>
      </w:r>
      <w:r>
        <w:rPr>
          <w:spacing w:val="-2"/>
        </w:rPr>
        <w:t> </w:t>
      </w:r>
      <w:r>
        <w:rPr/>
        <w:t>en</w:t>
      </w:r>
      <w:r>
        <w:rPr>
          <w:spacing w:val="-4"/>
        </w:rPr>
        <w:t> </w:t>
      </w:r>
      <w:r>
        <w:rPr/>
        <w:t>ce</w:t>
      </w:r>
      <w:r>
        <w:rPr>
          <w:spacing w:val="-3"/>
        </w:rPr>
        <w:t> </w:t>
      </w:r>
      <w:r>
        <w:rPr/>
        <w:t>qui</w:t>
      </w:r>
      <w:r>
        <w:rPr>
          <w:spacing w:val="-4"/>
        </w:rPr>
        <w:t> </w:t>
      </w:r>
      <w:r>
        <w:rPr/>
        <w:t>concerne</w:t>
      </w:r>
      <w:r>
        <w:rPr>
          <w:spacing w:val="-2"/>
        </w:rPr>
        <w:t> </w:t>
      </w:r>
      <w:r>
        <w:rPr/>
        <w:t>la</w:t>
      </w:r>
      <w:r>
        <w:rPr>
          <w:spacing w:val="-3"/>
        </w:rPr>
        <w:t> </w:t>
      </w:r>
      <w:r>
        <w:rPr/>
        <w:t>similitude</w:t>
      </w:r>
      <w:r>
        <w:rPr>
          <w:spacing w:val="-1"/>
        </w:rPr>
        <w:t> </w:t>
      </w:r>
      <w:r>
        <w:rPr/>
        <w:t>visuelle,</w:t>
      </w:r>
      <w:r>
        <w:rPr>
          <w:spacing w:val="-2"/>
        </w:rPr>
        <w:t> </w:t>
      </w:r>
      <w:r>
        <w:rPr/>
        <w:t>auditive</w:t>
      </w:r>
      <w:r>
        <w:rPr>
          <w:spacing w:val="-2"/>
        </w:rPr>
        <w:t> </w:t>
      </w:r>
      <w:r>
        <w:rPr/>
        <w:t>ou</w:t>
      </w:r>
      <w:r>
        <w:rPr>
          <w:spacing w:val="-4"/>
        </w:rPr>
        <w:t> </w:t>
      </w:r>
      <w:r>
        <w:rPr/>
        <w:t>conceptuelle des marques en cause, être fondée sur l'impression d'ensemble produite par les marques, en tenant compte notamment de leurs éléments distinctifs et dominants.</w:t>
      </w:r>
    </w:p>
    <w:p>
      <w:pPr>
        <w:pStyle w:val="BodyText"/>
      </w:pPr>
    </w:p>
    <w:p>
      <w:pPr>
        <w:pStyle w:val="BodyText"/>
        <w:ind w:left="3" w:right="149"/>
        <w:jc w:val="both"/>
      </w:pPr>
      <w:r>
        <w:rP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pPr>
        <w:spacing w:before="95"/>
        <w:ind w:left="3" w:right="0" w:firstLine="0"/>
        <w:jc w:val="left"/>
        <w:rPr>
          <w:rFonts w:ascii="Arial" w:hAnsi="Arial"/>
          <w:b/>
          <w:sz w:val="14"/>
        </w:rPr>
      </w:pPr>
      <w:r>
        <w:rPr>
          <w:rFonts w:ascii="Arial" w:hAnsi="Arial"/>
          <w:b/>
          <w:color w:val="585858"/>
          <w:spacing w:val="-2"/>
          <w:sz w:val="14"/>
        </w:rPr>
        <w:t>Siège</w:t>
      </w:r>
    </w:p>
    <w:p>
      <w:pPr>
        <w:spacing w:before="1"/>
        <w:ind w:left="3" w:right="6588" w:firstLine="0"/>
        <w:jc w:val="left"/>
        <w:rPr>
          <w:rFonts w:ascii="Arial MT" w:hAnsi="Arial MT"/>
          <w:sz w:val="14"/>
        </w:rPr>
      </w:pPr>
      <w:r>
        <w:rPr>
          <w:rFonts w:ascii="Arial MT" w:hAnsi="Arial MT"/>
          <w:color w:val="585858"/>
          <w:sz w:val="14"/>
        </w:rPr>
        <w:t>Institut</w:t>
      </w:r>
      <w:r>
        <w:rPr>
          <w:rFonts w:ascii="Arial MT" w:hAnsi="Arial MT"/>
          <w:color w:val="585858"/>
          <w:spacing w:val="-9"/>
          <w:sz w:val="14"/>
        </w:rPr>
        <w:t> </w:t>
      </w:r>
      <w:r>
        <w:rPr>
          <w:rFonts w:ascii="Arial MT" w:hAnsi="Arial MT"/>
          <w:color w:val="585858"/>
          <w:sz w:val="14"/>
        </w:rPr>
        <w:t>national</w:t>
      </w:r>
      <w:r>
        <w:rPr>
          <w:rFonts w:ascii="Arial MT" w:hAnsi="Arial MT"/>
          <w:color w:val="585858"/>
          <w:spacing w:val="-8"/>
          <w:sz w:val="14"/>
        </w:rPr>
        <w:t> </w:t>
      </w:r>
      <w:r>
        <w:rPr>
          <w:rFonts w:ascii="Arial MT" w:hAnsi="Arial MT"/>
          <w:color w:val="585858"/>
          <w:sz w:val="14"/>
        </w:rPr>
        <w:t>de</w:t>
      </w:r>
      <w:r>
        <w:rPr>
          <w:rFonts w:ascii="Arial MT" w:hAnsi="Arial MT"/>
          <w:color w:val="585858"/>
          <w:spacing w:val="-9"/>
          <w:sz w:val="14"/>
        </w:rPr>
        <w:t> </w:t>
      </w:r>
      <w:r>
        <w:rPr>
          <w:rFonts w:ascii="Arial MT" w:hAnsi="Arial MT"/>
          <w:color w:val="585858"/>
          <w:sz w:val="14"/>
        </w:rPr>
        <w:t>la</w:t>
      </w:r>
      <w:r>
        <w:rPr>
          <w:rFonts w:ascii="Arial MT" w:hAnsi="Arial MT"/>
          <w:color w:val="585858"/>
          <w:spacing w:val="-9"/>
          <w:sz w:val="14"/>
        </w:rPr>
        <w:t> </w:t>
      </w:r>
      <w:r>
        <w:rPr>
          <w:rFonts w:ascii="Arial MT" w:hAnsi="Arial MT"/>
          <w:color w:val="585858"/>
          <w:sz w:val="14"/>
        </w:rPr>
        <w:t>propriété</w:t>
      </w:r>
      <w:r>
        <w:rPr>
          <w:rFonts w:ascii="Arial MT" w:hAnsi="Arial MT"/>
          <w:color w:val="585858"/>
          <w:spacing w:val="-9"/>
          <w:sz w:val="14"/>
        </w:rPr>
        <w:t> </w:t>
      </w:r>
      <w:r>
        <w:rPr>
          <w:rFonts w:ascii="Arial MT" w:hAnsi="Arial MT"/>
          <w:color w:val="585858"/>
          <w:sz w:val="14"/>
        </w:rPr>
        <w:t>industrielle</w:t>
      </w:r>
      <w:r>
        <w:rPr>
          <w:rFonts w:ascii="Arial MT" w:hAnsi="Arial MT"/>
          <w:color w:val="585858"/>
          <w:spacing w:val="40"/>
          <w:sz w:val="14"/>
        </w:rPr>
        <w:t> </w:t>
      </w:r>
      <w:r>
        <w:rPr>
          <w:rFonts w:ascii="Arial MT" w:hAnsi="Arial MT"/>
          <w:color w:val="585858"/>
          <w:sz w:val="14"/>
        </w:rPr>
        <w:t>15 rue des Minimes - CS 50001</w:t>
      </w:r>
    </w:p>
    <w:p>
      <w:pPr>
        <w:spacing w:line="160" w:lineRule="exact" w:before="0"/>
        <w:ind w:left="3" w:right="0" w:firstLine="0"/>
        <w:jc w:val="left"/>
        <w:rPr>
          <w:rFonts w:ascii="Arial MT"/>
          <w:sz w:val="14"/>
        </w:rPr>
      </w:pPr>
      <w:r>
        <w:rPr>
          <w:rFonts w:ascii="Arial MT"/>
          <w:color w:val="585858"/>
          <w:sz w:val="14"/>
        </w:rPr>
        <w:t>92677</w:t>
      </w:r>
      <w:r>
        <w:rPr>
          <w:rFonts w:ascii="Arial MT"/>
          <w:color w:val="585858"/>
          <w:spacing w:val="-6"/>
          <w:sz w:val="14"/>
        </w:rPr>
        <w:t> </w:t>
      </w:r>
      <w:r>
        <w:rPr>
          <w:rFonts w:ascii="Arial MT"/>
          <w:color w:val="585858"/>
          <w:sz w:val="14"/>
        </w:rPr>
        <w:t>COURBEVOIE</w:t>
      </w:r>
      <w:r>
        <w:rPr>
          <w:rFonts w:ascii="Arial MT"/>
          <w:color w:val="585858"/>
          <w:spacing w:val="-5"/>
          <w:sz w:val="14"/>
        </w:rPr>
        <w:t> </w:t>
      </w:r>
      <w:r>
        <w:rPr>
          <w:rFonts w:ascii="Arial MT"/>
          <w:color w:val="585858"/>
          <w:spacing w:val="-2"/>
          <w:sz w:val="14"/>
        </w:rPr>
        <w:t>Cedex</w:t>
      </w:r>
    </w:p>
    <w:p>
      <w:pPr>
        <w:spacing w:line="160" w:lineRule="exact" w:before="0"/>
        <w:ind w:left="3" w:right="0" w:firstLine="0"/>
        <w:jc w:val="left"/>
        <w:rPr>
          <w:rFonts w:ascii="Arial MT" w:hAnsi="Arial MT"/>
          <w:sz w:val="14"/>
        </w:rPr>
      </w:pPr>
      <w:r>
        <w:rPr>
          <w:rFonts w:ascii="Arial MT" w:hAnsi="Arial MT"/>
          <w:color w:val="585858"/>
          <w:sz w:val="14"/>
        </w:rPr>
        <w:t>Téléphone</w:t>
      </w:r>
      <w:r>
        <w:rPr>
          <w:rFonts w:ascii="Arial MT" w:hAnsi="Arial MT"/>
          <w:color w:val="585858"/>
          <w:spacing w:val="-3"/>
          <w:sz w:val="14"/>
        </w:rPr>
        <w:t> </w:t>
      </w:r>
      <w:r>
        <w:rPr>
          <w:rFonts w:ascii="Arial MT" w:hAnsi="Arial MT"/>
          <w:color w:val="585858"/>
          <w:sz w:val="14"/>
        </w:rPr>
        <w:t>:</w:t>
      </w:r>
      <w:r>
        <w:rPr>
          <w:rFonts w:ascii="Arial MT" w:hAnsi="Arial MT"/>
          <w:color w:val="585858"/>
          <w:spacing w:val="-2"/>
          <w:sz w:val="14"/>
        </w:rPr>
        <w:t> </w:t>
      </w:r>
      <w:r>
        <w:rPr>
          <w:rFonts w:ascii="Arial MT" w:hAnsi="Arial MT"/>
          <w:color w:val="585858"/>
          <w:sz w:val="14"/>
        </w:rPr>
        <w:t>+33</w:t>
      </w:r>
      <w:r>
        <w:rPr>
          <w:rFonts w:ascii="Arial MT" w:hAnsi="Arial MT"/>
          <w:color w:val="585858"/>
          <w:spacing w:val="-3"/>
          <w:sz w:val="14"/>
        </w:rPr>
        <w:t> </w:t>
      </w:r>
      <w:r>
        <w:rPr>
          <w:rFonts w:ascii="Arial MT" w:hAnsi="Arial MT"/>
          <w:color w:val="585858"/>
          <w:sz w:val="14"/>
        </w:rPr>
        <w:t>(0)1</w:t>
      </w:r>
      <w:r>
        <w:rPr>
          <w:rFonts w:ascii="Arial MT" w:hAnsi="Arial MT"/>
          <w:color w:val="585858"/>
          <w:spacing w:val="-3"/>
          <w:sz w:val="14"/>
        </w:rPr>
        <w:t> </w:t>
      </w:r>
      <w:r>
        <w:rPr>
          <w:rFonts w:ascii="Arial MT" w:hAnsi="Arial MT"/>
          <w:color w:val="585858"/>
          <w:sz w:val="14"/>
        </w:rPr>
        <w:t>56</w:t>
      </w:r>
      <w:r>
        <w:rPr>
          <w:rFonts w:ascii="Arial MT" w:hAnsi="Arial MT"/>
          <w:color w:val="585858"/>
          <w:spacing w:val="-2"/>
          <w:sz w:val="14"/>
        </w:rPr>
        <w:t> </w:t>
      </w:r>
      <w:r>
        <w:rPr>
          <w:rFonts w:ascii="Arial MT" w:hAnsi="Arial MT"/>
          <w:color w:val="585858"/>
          <w:sz w:val="14"/>
        </w:rPr>
        <w:t>65</w:t>
      </w:r>
      <w:r>
        <w:rPr>
          <w:rFonts w:ascii="Arial MT" w:hAnsi="Arial MT"/>
          <w:color w:val="585858"/>
          <w:spacing w:val="-3"/>
          <w:sz w:val="14"/>
        </w:rPr>
        <w:t> </w:t>
      </w:r>
      <w:r>
        <w:rPr>
          <w:rFonts w:ascii="Arial MT" w:hAnsi="Arial MT"/>
          <w:color w:val="585858"/>
          <w:sz w:val="14"/>
        </w:rPr>
        <w:t>89</w:t>
      </w:r>
      <w:r>
        <w:rPr>
          <w:rFonts w:ascii="Arial MT" w:hAnsi="Arial MT"/>
          <w:color w:val="585858"/>
          <w:spacing w:val="-2"/>
          <w:sz w:val="14"/>
        </w:rPr>
        <w:t> </w:t>
      </w:r>
      <w:r>
        <w:rPr>
          <w:rFonts w:ascii="Arial MT" w:hAnsi="Arial MT"/>
          <w:color w:val="585858"/>
          <w:spacing w:val="-5"/>
          <w:sz w:val="14"/>
        </w:rPr>
        <w:t>98</w:t>
      </w:r>
    </w:p>
    <w:p>
      <w:pPr>
        <w:spacing w:before="1"/>
        <w:ind w:left="3" w:right="6588" w:firstLine="0"/>
        <w:jc w:val="left"/>
        <w:rPr>
          <w:rFonts w:ascii="Arial MT" w:hAnsi="Arial MT"/>
          <w:sz w:val="14"/>
        </w:rPr>
      </w:pPr>
      <w:r>
        <w:rPr>
          <w:rFonts w:ascii="Arial MT" w:hAnsi="Arial MT"/>
          <w:color w:val="585858"/>
          <w:sz w:val="14"/>
        </w:rPr>
        <w:t>Télécopie</w:t>
      </w:r>
      <w:r>
        <w:rPr>
          <w:rFonts w:ascii="Arial MT" w:hAnsi="Arial MT"/>
          <w:color w:val="585858"/>
          <w:spacing w:val="-6"/>
          <w:sz w:val="14"/>
        </w:rPr>
        <w:t> </w:t>
      </w:r>
      <w:r>
        <w:rPr>
          <w:rFonts w:ascii="Arial MT" w:hAnsi="Arial MT"/>
          <w:color w:val="585858"/>
          <w:sz w:val="14"/>
        </w:rPr>
        <w:t>:</w:t>
      </w:r>
      <w:r>
        <w:rPr>
          <w:rFonts w:ascii="Arial MT" w:hAnsi="Arial MT"/>
          <w:color w:val="585858"/>
          <w:spacing w:val="-6"/>
          <w:sz w:val="14"/>
        </w:rPr>
        <w:t> </w:t>
      </w:r>
      <w:r>
        <w:rPr>
          <w:rFonts w:ascii="Arial MT" w:hAnsi="Arial MT"/>
          <w:color w:val="585858"/>
          <w:sz w:val="14"/>
        </w:rPr>
        <w:t>+33</w:t>
      </w:r>
      <w:r>
        <w:rPr>
          <w:rFonts w:ascii="Arial MT" w:hAnsi="Arial MT"/>
          <w:color w:val="585858"/>
          <w:spacing w:val="-6"/>
          <w:sz w:val="14"/>
        </w:rPr>
        <w:t> </w:t>
      </w:r>
      <w:r>
        <w:rPr>
          <w:rFonts w:ascii="Arial MT" w:hAnsi="Arial MT"/>
          <w:color w:val="585858"/>
          <w:sz w:val="14"/>
        </w:rPr>
        <w:t>(0)1</w:t>
      </w:r>
      <w:r>
        <w:rPr>
          <w:rFonts w:ascii="Arial MT" w:hAnsi="Arial MT"/>
          <w:color w:val="585858"/>
          <w:spacing w:val="-6"/>
          <w:sz w:val="14"/>
        </w:rPr>
        <w:t> </w:t>
      </w:r>
      <w:r>
        <w:rPr>
          <w:rFonts w:ascii="Arial MT" w:hAnsi="Arial MT"/>
          <w:color w:val="585858"/>
          <w:sz w:val="14"/>
        </w:rPr>
        <w:t>56</w:t>
      </w:r>
      <w:r>
        <w:rPr>
          <w:rFonts w:ascii="Arial MT" w:hAnsi="Arial MT"/>
          <w:color w:val="585858"/>
          <w:spacing w:val="-6"/>
          <w:sz w:val="14"/>
        </w:rPr>
        <w:t> </w:t>
      </w:r>
      <w:r>
        <w:rPr>
          <w:rFonts w:ascii="Arial MT" w:hAnsi="Arial MT"/>
          <w:color w:val="585858"/>
          <w:sz w:val="14"/>
        </w:rPr>
        <w:t>65</w:t>
      </w:r>
      <w:r>
        <w:rPr>
          <w:rFonts w:ascii="Arial MT" w:hAnsi="Arial MT"/>
          <w:color w:val="585858"/>
          <w:spacing w:val="-7"/>
          <w:sz w:val="14"/>
        </w:rPr>
        <w:t> </w:t>
      </w:r>
      <w:r>
        <w:rPr>
          <w:rFonts w:ascii="Arial MT" w:hAnsi="Arial MT"/>
          <w:color w:val="585858"/>
          <w:sz w:val="14"/>
        </w:rPr>
        <w:t>86</w:t>
      </w:r>
      <w:r>
        <w:rPr>
          <w:rFonts w:ascii="Arial MT" w:hAnsi="Arial MT"/>
          <w:color w:val="585858"/>
          <w:spacing w:val="-7"/>
          <w:sz w:val="14"/>
        </w:rPr>
        <w:t> </w:t>
      </w:r>
      <w:r>
        <w:rPr>
          <w:rFonts w:ascii="Arial MT" w:hAnsi="Arial MT"/>
          <w:color w:val="585858"/>
          <w:sz w:val="14"/>
        </w:rPr>
        <w:t>00</w:t>
      </w:r>
      <w:r>
        <w:rPr>
          <w:rFonts w:ascii="Arial MT" w:hAnsi="Arial MT"/>
          <w:color w:val="585858"/>
          <w:spacing w:val="40"/>
          <w:sz w:val="14"/>
        </w:rPr>
        <w:t> </w:t>
      </w:r>
      <w:hyperlink r:id="rId8">
        <w:r>
          <w:rPr>
            <w:rFonts w:ascii="Arial MT" w:hAnsi="Arial MT"/>
            <w:color w:val="585858"/>
            <w:spacing w:val="-2"/>
            <w:sz w:val="14"/>
          </w:rPr>
          <w:t>www.inpi.fr</w:t>
        </w:r>
      </w:hyperlink>
    </w:p>
    <w:p>
      <w:pPr>
        <w:spacing w:after="0"/>
        <w:jc w:val="left"/>
        <w:rPr>
          <w:rFonts w:ascii="Arial MT" w:hAnsi="Arial MT"/>
          <w:sz w:val="14"/>
        </w:rPr>
        <w:sectPr>
          <w:pgSz w:w="11910" w:h="16840"/>
          <w:pgMar w:header="679" w:footer="600" w:top="2020" w:bottom="800" w:left="1417" w:right="1275"/>
        </w:sectPr>
      </w:pPr>
    </w:p>
    <w:p>
      <w:pPr>
        <w:pStyle w:val="BodyText"/>
        <w:rPr>
          <w:rFonts w:ascii="Arial MT"/>
        </w:rPr>
      </w:pPr>
    </w:p>
    <w:p>
      <w:pPr>
        <w:pStyle w:val="BodyText"/>
        <w:spacing w:before="1"/>
        <w:ind w:left="3" w:right="146"/>
        <w:jc w:val="both"/>
      </w:pPr>
      <w:r>
        <w:rPr/>
        <w:t>Il résulte d’une comparaison globale et objective des signes en présence que le signe contesté est composé de cinq éléments verbaux, d’une apostrophe, de couleurs, d’une police d’écriture particulière et d’une présentation particulière, alors que la marque antérieure est constituée de deux éléments verbaux et d’une police d’écriture particulière.</w:t>
      </w:r>
    </w:p>
    <w:p>
      <w:pPr>
        <w:pStyle w:val="BodyText"/>
      </w:pPr>
    </w:p>
    <w:p>
      <w:pPr>
        <w:pStyle w:val="BodyText"/>
        <w:ind w:left="3" w:right="152"/>
        <w:jc w:val="both"/>
      </w:pPr>
      <w:r>
        <w:rPr/>
        <w:t>Ces signes ont en commun les termes MONT BLANC, placés en position d’attaque du signe contesté et constitutifs de la marque antérieure, ce qui leur confère de grandes ressemblances visuelles, phonétiques et intellectuelles.</w:t>
      </w:r>
    </w:p>
    <w:p>
      <w:pPr>
        <w:pStyle w:val="BodyText"/>
      </w:pPr>
    </w:p>
    <w:p>
      <w:pPr>
        <w:pStyle w:val="BodyText"/>
        <w:ind w:left="3" w:right="140"/>
        <w:jc w:val="both"/>
      </w:pPr>
      <w:r>
        <w:rPr/>
        <w:t>Ces signes diffèrent par la présence des termes finaux MENTHES D’EXCEPTION, par les couleurs, et la police d’écriture particulière au sein du signe contesté, ainsi que par la police d’écriture particulière au sein de la marque antérieure.</w:t>
      </w:r>
    </w:p>
    <w:p>
      <w:pPr>
        <w:pStyle w:val="BodyText"/>
      </w:pPr>
    </w:p>
    <w:p>
      <w:pPr>
        <w:pStyle w:val="BodyText"/>
        <w:ind w:left="3" w:right="134"/>
        <w:jc w:val="both"/>
      </w:pPr>
      <w:r>
        <w:rPr/>
        <w:t>Toutefois, la prise compte des éléments distinctifs et dominants de ces signes permet de tempérer ces différences.</w:t>
      </w:r>
    </w:p>
    <w:p>
      <w:pPr>
        <w:pStyle w:val="BodyText"/>
      </w:pPr>
    </w:p>
    <w:p>
      <w:pPr>
        <w:pStyle w:val="BodyText"/>
        <w:ind w:left="3" w:right="111"/>
        <w:jc w:val="both"/>
      </w:pPr>
      <w:r>
        <w:rPr/>
        <w:t>En effet, il n’est pas contesté que les termes MONT BLANC soient distinctifs au regard des produits en cause.</w:t>
      </w:r>
    </w:p>
    <w:p>
      <w:pPr>
        <w:pStyle w:val="BodyText"/>
      </w:pPr>
    </w:p>
    <w:p>
      <w:pPr>
        <w:pStyle w:val="BodyText"/>
        <w:ind w:left="3" w:right="94"/>
        <w:jc w:val="both"/>
      </w:pPr>
      <w:r>
        <w:rPr/>
        <w:t>Dans le signe contesté, les termes MONT BLANC présentent un caractère dominant dès lors qu’ils</w:t>
      </w:r>
      <w:r>
        <w:rPr>
          <w:spacing w:val="-2"/>
        </w:rPr>
        <w:t> </w:t>
      </w:r>
      <w:r>
        <w:rPr/>
        <w:t>apparaissent</w:t>
      </w:r>
      <w:r>
        <w:rPr>
          <w:spacing w:val="-3"/>
        </w:rPr>
        <w:t> </w:t>
      </w:r>
      <w:r>
        <w:rPr/>
        <w:t>en</w:t>
      </w:r>
      <w:r>
        <w:rPr>
          <w:spacing w:val="-3"/>
        </w:rPr>
        <w:t> </w:t>
      </w:r>
      <w:r>
        <w:rPr/>
        <w:t>position</w:t>
      </w:r>
      <w:r>
        <w:rPr>
          <w:spacing w:val="-3"/>
        </w:rPr>
        <w:t> </w:t>
      </w:r>
      <w:r>
        <w:rPr/>
        <w:t>d’attaque</w:t>
      </w:r>
      <w:r>
        <w:rPr>
          <w:spacing w:val="-2"/>
        </w:rPr>
        <w:t> </w:t>
      </w:r>
      <w:r>
        <w:rPr/>
        <w:t>et</w:t>
      </w:r>
      <w:r>
        <w:rPr>
          <w:spacing w:val="-3"/>
        </w:rPr>
        <w:t> </w:t>
      </w:r>
      <w:r>
        <w:rPr/>
        <w:t>en</w:t>
      </w:r>
      <w:r>
        <w:rPr>
          <w:spacing w:val="-3"/>
        </w:rPr>
        <w:t> </w:t>
      </w:r>
      <w:r>
        <w:rPr/>
        <w:t>majuscules,</w:t>
      </w:r>
      <w:r>
        <w:rPr>
          <w:spacing w:val="-3"/>
        </w:rPr>
        <w:t> </w:t>
      </w:r>
      <w:r>
        <w:rPr/>
        <w:t>et</w:t>
      </w:r>
      <w:r>
        <w:rPr>
          <w:spacing w:val="-3"/>
        </w:rPr>
        <w:t> </w:t>
      </w:r>
      <w:r>
        <w:rPr/>
        <w:t>que</w:t>
      </w:r>
      <w:r>
        <w:rPr>
          <w:spacing w:val="-3"/>
        </w:rPr>
        <w:t> </w:t>
      </w:r>
      <w:r>
        <w:rPr/>
        <w:t>les</w:t>
      </w:r>
      <w:r>
        <w:rPr>
          <w:spacing w:val="-2"/>
        </w:rPr>
        <w:t> </w:t>
      </w:r>
      <w:r>
        <w:rPr/>
        <w:t>termes</w:t>
      </w:r>
      <w:r>
        <w:rPr>
          <w:spacing w:val="-2"/>
        </w:rPr>
        <w:t> </w:t>
      </w:r>
      <w:r>
        <w:rPr/>
        <w:t>finaux MENTHES D’EXCEPTION,</w:t>
      </w:r>
      <w:r>
        <w:rPr>
          <w:spacing w:val="-3"/>
        </w:rPr>
        <w:t> </w:t>
      </w:r>
      <w:r>
        <w:rPr/>
        <w:t>qui</w:t>
      </w:r>
      <w:r>
        <w:rPr>
          <w:spacing w:val="-3"/>
        </w:rPr>
        <w:t> </w:t>
      </w:r>
      <w:r>
        <w:rPr/>
        <w:t>apparaissent</w:t>
      </w:r>
      <w:r>
        <w:rPr>
          <w:spacing w:val="-3"/>
        </w:rPr>
        <w:t> </w:t>
      </w:r>
      <w:r>
        <w:rPr/>
        <w:t>sur</w:t>
      </w:r>
      <w:r>
        <w:rPr>
          <w:spacing w:val="-3"/>
        </w:rPr>
        <w:t> </w:t>
      </w:r>
      <w:r>
        <w:rPr/>
        <w:t>une</w:t>
      </w:r>
      <w:r>
        <w:rPr>
          <w:spacing w:val="-4"/>
        </w:rPr>
        <w:t> </w:t>
      </w:r>
      <w:r>
        <w:rPr/>
        <w:t>seconde</w:t>
      </w:r>
      <w:r>
        <w:rPr>
          <w:spacing w:val="-3"/>
        </w:rPr>
        <w:t> </w:t>
      </w:r>
      <w:r>
        <w:rPr/>
        <w:t>ligne,</w:t>
      </w:r>
      <w:r>
        <w:rPr>
          <w:spacing w:val="-3"/>
        </w:rPr>
        <w:t> </w:t>
      </w:r>
      <w:r>
        <w:rPr/>
        <w:t>dans</w:t>
      </w:r>
      <w:r>
        <w:rPr>
          <w:spacing w:val="-3"/>
        </w:rPr>
        <w:t> </w:t>
      </w:r>
      <w:r>
        <w:rPr/>
        <w:t>une</w:t>
      </w:r>
      <w:r>
        <w:rPr>
          <w:spacing w:val="-4"/>
        </w:rPr>
        <w:t> </w:t>
      </w:r>
      <w:r>
        <w:rPr/>
        <w:t>police</w:t>
      </w:r>
      <w:r>
        <w:rPr>
          <w:spacing w:val="-3"/>
        </w:rPr>
        <w:t> </w:t>
      </w:r>
      <w:r>
        <w:rPr/>
        <w:t>d’écriture</w:t>
      </w:r>
      <w:r>
        <w:rPr>
          <w:spacing w:val="-1"/>
        </w:rPr>
        <w:t> </w:t>
      </w:r>
      <w:r>
        <w:rPr/>
        <w:t>plus</w:t>
      </w:r>
      <w:r>
        <w:rPr>
          <w:spacing w:val="-3"/>
        </w:rPr>
        <w:t> </w:t>
      </w:r>
      <w:r>
        <w:rPr/>
        <w:t>petite, en italique, en minuscules, et de couleur plus pâle (vert), apparaissent secondaires en ce que ces termes sont susceptibles d’évoquer une caractéristique des produits en cause à savoir leur </w:t>
      </w:r>
      <w:r>
        <w:rPr>
          <w:spacing w:val="-2"/>
        </w:rPr>
        <w:t>saveur.</w:t>
      </w:r>
    </w:p>
    <w:p>
      <w:pPr>
        <w:pStyle w:val="BodyText"/>
      </w:pPr>
    </w:p>
    <w:p>
      <w:pPr>
        <w:pStyle w:val="BodyText"/>
        <w:ind w:left="3" w:right="99"/>
        <w:jc w:val="both"/>
      </w:pPr>
      <w:r>
        <w:rPr/>
        <w:t>Par ailleurs, les polices d’écriture particulière des signes ne sauraient suffire à écarter leur similarité, dès lors qu’elles n’ont aucune incidence phonétique et n’altèrent pas le caractère essentiel et immédiatement perceptible des termes MONT BLANC par lesquels les signes seront lus et prononcés.</w:t>
      </w:r>
    </w:p>
    <w:p>
      <w:pPr>
        <w:pStyle w:val="BodyText"/>
      </w:pPr>
    </w:p>
    <w:p>
      <w:pPr>
        <w:pStyle w:val="BodyText"/>
        <w:ind w:left="3" w:right="155"/>
        <w:jc w:val="both"/>
      </w:pPr>
      <w:r>
        <w:rPr/>
        <w:t>Le consommateur de référence portera donc son attention sur les termes MONT BLANC au sein des signes.</w:t>
      </w:r>
    </w:p>
    <w:p>
      <w:pPr>
        <w:pStyle w:val="BodyText"/>
      </w:pPr>
    </w:p>
    <w:p>
      <w:pPr>
        <w:pStyle w:val="BodyText"/>
        <w:ind w:left="3" w:right="152"/>
        <w:jc w:val="both"/>
      </w:pPr>
      <w:r>
        <w:rPr/>
        <w:t>Ainsi, il résulte de la prise en compte des éléments distinctifs et dominants, un risque d’association entre les deux signes, le consommateur étant fondé à leur attribuer une même origine économique.</w:t>
      </w:r>
    </w:p>
    <w:p>
      <w:pPr>
        <w:pStyle w:val="BodyText"/>
      </w:pPr>
    </w:p>
    <w:p>
      <w:pPr>
        <w:pStyle w:val="BodyText"/>
        <w:spacing w:before="1"/>
        <w:ind w:left="3" w:right="142"/>
        <w:jc w:val="both"/>
      </w:pPr>
      <w:r>
        <w:rPr/>
        <w:t>Le signe figuratif contesté MONT BLANC MENTHES D'EXCEPTION est similaire à la marque figurative antérieure MONTBLANC.</w:t>
      </w:r>
    </w:p>
    <w:p>
      <w:pPr>
        <w:pStyle w:val="BodyText"/>
      </w:pPr>
    </w:p>
    <w:p>
      <w:pPr>
        <w:pStyle w:val="BodyText"/>
      </w:pPr>
    </w:p>
    <w:p>
      <w:pPr>
        <w:pStyle w:val="BodyText"/>
        <w:spacing w:before="21"/>
      </w:pPr>
    </w:p>
    <w:p>
      <w:pPr>
        <w:pStyle w:val="Heading2"/>
        <w:ind w:left="3"/>
        <w:jc w:val="both"/>
      </w:pPr>
      <w:r>
        <w:rPr/>
        <w:t>Sur</w:t>
      </w:r>
      <w:r>
        <w:rPr>
          <w:spacing w:val="9"/>
        </w:rPr>
        <w:t> </w:t>
      </w:r>
      <w:r>
        <w:rPr/>
        <w:t>l'appréciation</w:t>
      </w:r>
      <w:r>
        <w:rPr>
          <w:spacing w:val="10"/>
        </w:rPr>
        <w:t> </w:t>
      </w:r>
      <w:r>
        <w:rPr/>
        <w:t>globale</w:t>
      </w:r>
      <w:r>
        <w:rPr>
          <w:spacing w:val="10"/>
        </w:rPr>
        <w:t> </w:t>
      </w:r>
      <w:r>
        <w:rPr/>
        <w:t>du</w:t>
      </w:r>
      <w:r>
        <w:rPr>
          <w:spacing w:val="10"/>
        </w:rPr>
        <w:t> </w:t>
      </w:r>
      <w:r>
        <w:rPr/>
        <w:t>risque</w:t>
      </w:r>
      <w:r>
        <w:rPr>
          <w:spacing w:val="10"/>
        </w:rPr>
        <w:t> </w:t>
      </w:r>
      <w:r>
        <w:rPr/>
        <w:t>de</w:t>
      </w:r>
      <w:r>
        <w:rPr>
          <w:spacing w:val="9"/>
        </w:rPr>
        <w:t> </w:t>
      </w:r>
      <w:r>
        <w:rPr>
          <w:spacing w:val="-2"/>
        </w:rPr>
        <w:t>confusion</w:t>
      </w:r>
    </w:p>
    <w:p>
      <w:pPr>
        <w:pStyle w:val="BodyText"/>
        <w:spacing w:before="67"/>
        <w:rPr>
          <w:rFonts w:ascii="Cambria"/>
          <w:b/>
        </w:rPr>
      </w:pPr>
    </w:p>
    <w:p>
      <w:pPr>
        <w:spacing w:before="1"/>
        <w:ind w:left="3" w:right="0" w:firstLine="0"/>
        <w:jc w:val="left"/>
        <w:rPr>
          <w:rFonts w:ascii="Arial" w:hAnsi="Arial"/>
          <w:b/>
          <w:sz w:val="14"/>
        </w:rPr>
      </w:pPr>
      <w:r>
        <w:rPr>
          <w:rFonts w:ascii="Arial" w:hAnsi="Arial"/>
          <w:b/>
          <w:color w:val="585858"/>
          <w:spacing w:val="-2"/>
          <w:sz w:val="14"/>
        </w:rPr>
        <w:t>Siège</w:t>
      </w:r>
    </w:p>
    <w:p>
      <w:pPr>
        <w:spacing w:before="1"/>
        <w:ind w:left="3" w:right="6588" w:firstLine="0"/>
        <w:jc w:val="left"/>
        <w:rPr>
          <w:rFonts w:ascii="Arial MT" w:hAnsi="Arial MT"/>
          <w:sz w:val="14"/>
        </w:rPr>
      </w:pPr>
      <w:r>
        <w:rPr>
          <w:rFonts w:ascii="Arial MT" w:hAnsi="Arial MT"/>
          <w:color w:val="585858"/>
          <w:sz w:val="14"/>
        </w:rPr>
        <w:t>Institut</w:t>
      </w:r>
      <w:r>
        <w:rPr>
          <w:rFonts w:ascii="Arial MT" w:hAnsi="Arial MT"/>
          <w:color w:val="585858"/>
          <w:spacing w:val="-9"/>
          <w:sz w:val="14"/>
        </w:rPr>
        <w:t> </w:t>
      </w:r>
      <w:r>
        <w:rPr>
          <w:rFonts w:ascii="Arial MT" w:hAnsi="Arial MT"/>
          <w:color w:val="585858"/>
          <w:sz w:val="14"/>
        </w:rPr>
        <w:t>national</w:t>
      </w:r>
      <w:r>
        <w:rPr>
          <w:rFonts w:ascii="Arial MT" w:hAnsi="Arial MT"/>
          <w:color w:val="585858"/>
          <w:spacing w:val="-8"/>
          <w:sz w:val="14"/>
        </w:rPr>
        <w:t> </w:t>
      </w:r>
      <w:r>
        <w:rPr>
          <w:rFonts w:ascii="Arial MT" w:hAnsi="Arial MT"/>
          <w:color w:val="585858"/>
          <w:sz w:val="14"/>
        </w:rPr>
        <w:t>de</w:t>
      </w:r>
      <w:r>
        <w:rPr>
          <w:rFonts w:ascii="Arial MT" w:hAnsi="Arial MT"/>
          <w:color w:val="585858"/>
          <w:spacing w:val="-9"/>
          <w:sz w:val="14"/>
        </w:rPr>
        <w:t> </w:t>
      </w:r>
      <w:r>
        <w:rPr>
          <w:rFonts w:ascii="Arial MT" w:hAnsi="Arial MT"/>
          <w:color w:val="585858"/>
          <w:sz w:val="14"/>
        </w:rPr>
        <w:t>la</w:t>
      </w:r>
      <w:r>
        <w:rPr>
          <w:rFonts w:ascii="Arial MT" w:hAnsi="Arial MT"/>
          <w:color w:val="585858"/>
          <w:spacing w:val="-9"/>
          <w:sz w:val="14"/>
        </w:rPr>
        <w:t> </w:t>
      </w:r>
      <w:r>
        <w:rPr>
          <w:rFonts w:ascii="Arial MT" w:hAnsi="Arial MT"/>
          <w:color w:val="585858"/>
          <w:sz w:val="14"/>
        </w:rPr>
        <w:t>propriété</w:t>
      </w:r>
      <w:r>
        <w:rPr>
          <w:rFonts w:ascii="Arial MT" w:hAnsi="Arial MT"/>
          <w:color w:val="585858"/>
          <w:spacing w:val="-9"/>
          <w:sz w:val="14"/>
        </w:rPr>
        <w:t> </w:t>
      </w:r>
      <w:r>
        <w:rPr>
          <w:rFonts w:ascii="Arial MT" w:hAnsi="Arial MT"/>
          <w:color w:val="585858"/>
          <w:sz w:val="14"/>
        </w:rPr>
        <w:t>industrielle</w:t>
      </w:r>
      <w:r>
        <w:rPr>
          <w:rFonts w:ascii="Arial MT" w:hAnsi="Arial MT"/>
          <w:color w:val="585858"/>
          <w:spacing w:val="40"/>
          <w:sz w:val="14"/>
        </w:rPr>
        <w:t> </w:t>
      </w:r>
      <w:r>
        <w:rPr>
          <w:rFonts w:ascii="Arial MT" w:hAnsi="Arial MT"/>
          <w:color w:val="585858"/>
          <w:sz w:val="14"/>
        </w:rPr>
        <w:t>15 rue des Minimes - CS 50001</w:t>
      </w:r>
    </w:p>
    <w:p>
      <w:pPr>
        <w:spacing w:line="160" w:lineRule="exact" w:before="0"/>
        <w:ind w:left="3" w:right="0" w:firstLine="0"/>
        <w:jc w:val="left"/>
        <w:rPr>
          <w:rFonts w:ascii="Arial MT"/>
          <w:sz w:val="14"/>
        </w:rPr>
      </w:pPr>
      <w:r>
        <w:rPr>
          <w:rFonts w:ascii="Arial MT"/>
          <w:color w:val="585858"/>
          <w:sz w:val="14"/>
        </w:rPr>
        <w:t>92677</w:t>
      </w:r>
      <w:r>
        <w:rPr>
          <w:rFonts w:ascii="Arial MT"/>
          <w:color w:val="585858"/>
          <w:spacing w:val="-6"/>
          <w:sz w:val="14"/>
        </w:rPr>
        <w:t> </w:t>
      </w:r>
      <w:r>
        <w:rPr>
          <w:rFonts w:ascii="Arial MT"/>
          <w:color w:val="585858"/>
          <w:sz w:val="14"/>
        </w:rPr>
        <w:t>COURBEVOIE</w:t>
      </w:r>
      <w:r>
        <w:rPr>
          <w:rFonts w:ascii="Arial MT"/>
          <w:color w:val="585858"/>
          <w:spacing w:val="-5"/>
          <w:sz w:val="14"/>
        </w:rPr>
        <w:t> </w:t>
      </w:r>
      <w:r>
        <w:rPr>
          <w:rFonts w:ascii="Arial MT"/>
          <w:color w:val="585858"/>
          <w:spacing w:val="-2"/>
          <w:sz w:val="14"/>
        </w:rPr>
        <w:t>Cedex</w:t>
      </w:r>
    </w:p>
    <w:p>
      <w:pPr>
        <w:spacing w:line="160" w:lineRule="exact" w:before="0"/>
        <w:ind w:left="3" w:right="0" w:firstLine="0"/>
        <w:jc w:val="left"/>
        <w:rPr>
          <w:rFonts w:ascii="Arial MT" w:hAnsi="Arial MT"/>
          <w:sz w:val="14"/>
        </w:rPr>
      </w:pPr>
      <w:r>
        <w:rPr>
          <w:rFonts w:ascii="Arial MT" w:hAnsi="Arial MT"/>
          <w:color w:val="585858"/>
          <w:sz w:val="14"/>
        </w:rPr>
        <w:t>Téléphone</w:t>
      </w:r>
      <w:r>
        <w:rPr>
          <w:rFonts w:ascii="Arial MT" w:hAnsi="Arial MT"/>
          <w:color w:val="585858"/>
          <w:spacing w:val="-3"/>
          <w:sz w:val="14"/>
        </w:rPr>
        <w:t> </w:t>
      </w:r>
      <w:r>
        <w:rPr>
          <w:rFonts w:ascii="Arial MT" w:hAnsi="Arial MT"/>
          <w:color w:val="585858"/>
          <w:sz w:val="14"/>
        </w:rPr>
        <w:t>:</w:t>
      </w:r>
      <w:r>
        <w:rPr>
          <w:rFonts w:ascii="Arial MT" w:hAnsi="Arial MT"/>
          <w:color w:val="585858"/>
          <w:spacing w:val="-2"/>
          <w:sz w:val="14"/>
        </w:rPr>
        <w:t> </w:t>
      </w:r>
      <w:r>
        <w:rPr>
          <w:rFonts w:ascii="Arial MT" w:hAnsi="Arial MT"/>
          <w:color w:val="585858"/>
          <w:sz w:val="14"/>
        </w:rPr>
        <w:t>+33</w:t>
      </w:r>
      <w:r>
        <w:rPr>
          <w:rFonts w:ascii="Arial MT" w:hAnsi="Arial MT"/>
          <w:color w:val="585858"/>
          <w:spacing w:val="-3"/>
          <w:sz w:val="14"/>
        </w:rPr>
        <w:t> </w:t>
      </w:r>
      <w:r>
        <w:rPr>
          <w:rFonts w:ascii="Arial MT" w:hAnsi="Arial MT"/>
          <w:color w:val="585858"/>
          <w:sz w:val="14"/>
        </w:rPr>
        <w:t>(0)1</w:t>
      </w:r>
      <w:r>
        <w:rPr>
          <w:rFonts w:ascii="Arial MT" w:hAnsi="Arial MT"/>
          <w:color w:val="585858"/>
          <w:spacing w:val="-3"/>
          <w:sz w:val="14"/>
        </w:rPr>
        <w:t> </w:t>
      </w:r>
      <w:r>
        <w:rPr>
          <w:rFonts w:ascii="Arial MT" w:hAnsi="Arial MT"/>
          <w:color w:val="585858"/>
          <w:sz w:val="14"/>
        </w:rPr>
        <w:t>56</w:t>
      </w:r>
      <w:r>
        <w:rPr>
          <w:rFonts w:ascii="Arial MT" w:hAnsi="Arial MT"/>
          <w:color w:val="585858"/>
          <w:spacing w:val="-2"/>
          <w:sz w:val="14"/>
        </w:rPr>
        <w:t> </w:t>
      </w:r>
      <w:r>
        <w:rPr>
          <w:rFonts w:ascii="Arial MT" w:hAnsi="Arial MT"/>
          <w:color w:val="585858"/>
          <w:sz w:val="14"/>
        </w:rPr>
        <w:t>65</w:t>
      </w:r>
      <w:r>
        <w:rPr>
          <w:rFonts w:ascii="Arial MT" w:hAnsi="Arial MT"/>
          <w:color w:val="585858"/>
          <w:spacing w:val="-3"/>
          <w:sz w:val="14"/>
        </w:rPr>
        <w:t> </w:t>
      </w:r>
      <w:r>
        <w:rPr>
          <w:rFonts w:ascii="Arial MT" w:hAnsi="Arial MT"/>
          <w:color w:val="585858"/>
          <w:sz w:val="14"/>
        </w:rPr>
        <w:t>89</w:t>
      </w:r>
      <w:r>
        <w:rPr>
          <w:rFonts w:ascii="Arial MT" w:hAnsi="Arial MT"/>
          <w:color w:val="585858"/>
          <w:spacing w:val="-2"/>
          <w:sz w:val="14"/>
        </w:rPr>
        <w:t> </w:t>
      </w:r>
      <w:r>
        <w:rPr>
          <w:rFonts w:ascii="Arial MT" w:hAnsi="Arial MT"/>
          <w:color w:val="585858"/>
          <w:spacing w:val="-5"/>
          <w:sz w:val="14"/>
        </w:rPr>
        <w:t>98</w:t>
      </w:r>
    </w:p>
    <w:p>
      <w:pPr>
        <w:spacing w:before="1"/>
        <w:ind w:left="3" w:right="6588" w:firstLine="0"/>
        <w:jc w:val="left"/>
        <w:rPr>
          <w:rFonts w:ascii="Arial MT" w:hAnsi="Arial MT"/>
          <w:sz w:val="14"/>
        </w:rPr>
      </w:pPr>
      <w:r>
        <w:rPr>
          <w:rFonts w:ascii="Arial MT" w:hAnsi="Arial MT"/>
          <w:color w:val="585858"/>
          <w:sz w:val="14"/>
        </w:rPr>
        <w:t>Télécopie</w:t>
      </w:r>
      <w:r>
        <w:rPr>
          <w:rFonts w:ascii="Arial MT" w:hAnsi="Arial MT"/>
          <w:color w:val="585858"/>
          <w:spacing w:val="-6"/>
          <w:sz w:val="14"/>
        </w:rPr>
        <w:t> </w:t>
      </w:r>
      <w:r>
        <w:rPr>
          <w:rFonts w:ascii="Arial MT" w:hAnsi="Arial MT"/>
          <w:color w:val="585858"/>
          <w:sz w:val="14"/>
        </w:rPr>
        <w:t>:</w:t>
      </w:r>
      <w:r>
        <w:rPr>
          <w:rFonts w:ascii="Arial MT" w:hAnsi="Arial MT"/>
          <w:color w:val="585858"/>
          <w:spacing w:val="-6"/>
          <w:sz w:val="14"/>
        </w:rPr>
        <w:t> </w:t>
      </w:r>
      <w:r>
        <w:rPr>
          <w:rFonts w:ascii="Arial MT" w:hAnsi="Arial MT"/>
          <w:color w:val="585858"/>
          <w:sz w:val="14"/>
        </w:rPr>
        <w:t>+33</w:t>
      </w:r>
      <w:r>
        <w:rPr>
          <w:rFonts w:ascii="Arial MT" w:hAnsi="Arial MT"/>
          <w:color w:val="585858"/>
          <w:spacing w:val="-6"/>
          <w:sz w:val="14"/>
        </w:rPr>
        <w:t> </w:t>
      </w:r>
      <w:r>
        <w:rPr>
          <w:rFonts w:ascii="Arial MT" w:hAnsi="Arial MT"/>
          <w:color w:val="585858"/>
          <w:sz w:val="14"/>
        </w:rPr>
        <w:t>(0)1</w:t>
      </w:r>
      <w:r>
        <w:rPr>
          <w:rFonts w:ascii="Arial MT" w:hAnsi="Arial MT"/>
          <w:color w:val="585858"/>
          <w:spacing w:val="-6"/>
          <w:sz w:val="14"/>
        </w:rPr>
        <w:t> </w:t>
      </w:r>
      <w:r>
        <w:rPr>
          <w:rFonts w:ascii="Arial MT" w:hAnsi="Arial MT"/>
          <w:color w:val="585858"/>
          <w:sz w:val="14"/>
        </w:rPr>
        <w:t>56</w:t>
      </w:r>
      <w:r>
        <w:rPr>
          <w:rFonts w:ascii="Arial MT" w:hAnsi="Arial MT"/>
          <w:color w:val="585858"/>
          <w:spacing w:val="-6"/>
          <w:sz w:val="14"/>
        </w:rPr>
        <w:t> </w:t>
      </w:r>
      <w:r>
        <w:rPr>
          <w:rFonts w:ascii="Arial MT" w:hAnsi="Arial MT"/>
          <w:color w:val="585858"/>
          <w:sz w:val="14"/>
        </w:rPr>
        <w:t>65</w:t>
      </w:r>
      <w:r>
        <w:rPr>
          <w:rFonts w:ascii="Arial MT" w:hAnsi="Arial MT"/>
          <w:color w:val="585858"/>
          <w:spacing w:val="-7"/>
          <w:sz w:val="14"/>
        </w:rPr>
        <w:t> </w:t>
      </w:r>
      <w:r>
        <w:rPr>
          <w:rFonts w:ascii="Arial MT" w:hAnsi="Arial MT"/>
          <w:color w:val="585858"/>
          <w:sz w:val="14"/>
        </w:rPr>
        <w:t>86</w:t>
      </w:r>
      <w:r>
        <w:rPr>
          <w:rFonts w:ascii="Arial MT" w:hAnsi="Arial MT"/>
          <w:color w:val="585858"/>
          <w:spacing w:val="-7"/>
          <w:sz w:val="14"/>
        </w:rPr>
        <w:t> </w:t>
      </w:r>
      <w:r>
        <w:rPr>
          <w:rFonts w:ascii="Arial MT" w:hAnsi="Arial MT"/>
          <w:color w:val="585858"/>
          <w:sz w:val="14"/>
        </w:rPr>
        <w:t>00</w:t>
      </w:r>
      <w:r>
        <w:rPr>
          <w:rFonts w:ascii="Arial MT" w:hAnsi="Arial MT"/>
          <w:color w:val="585858"/>
          <w:spacing w:val="40"/>
          <w:sz w:val="14"/>
        </w:rPr>
        <w:t> </w:t>
      </w:r>
      <w:hyperlink r:id="rId8">
        <w:r>
          <w:rPr>
            <w:rFonts w:ascii="Arial MT" w:hAnsi="Arial MT"/>
            <w:color w:val="585858"/>
            <w:spacing w:val="-2"/>
            <w:sz w:val="14"/>
          </w:rPr>
          <w:t>www.inpi.fr</w:t>
        </w:r>
      </w:hyperlink>
    </w:p>
    <w:p>
      <w:pPr>
        <w:spacing w:after="0"/>
        <w:jc w:val="left"/>
        <w:rPr>
          <w:rFonts w:ascii="Arial MT" w:hAnsi="Arial MT"/>
          <w:sz w:val="14"/>
        </w:rPr>
        <w:sectPr>
          <w:pgSz w:w="11910" w:h="16840"/>
          <w:pgMar w:header="679" w:footer="600" w:top="2020" w:bottom="800" w:left="1417" w:right="1275"/>
        </w:sectPr>
      </w:pPr>
    </w:p>
    <w:p>
      <w:pPr>
        <w:pStyle w:val="BodyText"/>
        <w:spacing w:before="54"/>
        <w:rPr>
          <w:rFonts w:ascii="Arial MT"/>
        </w:rPr>
      </w:pPr>
    </w:p>
    <w:p>
      <w:pPr>
        <w:pStyle w:val="BodyText"/>
        <w:spacing w:before="1"/>
        <w:ind w:left="3" w:right="146"/>
        <w:jc w:val="both"/>
      </w:pPr>
      <w:r>
        <w:rPr/>
        <w:t>L'appréciation globale du risque de confusion implique une certaine interdépendance des facteurs pris en compte et notamment la similitude des marques et celle des produits ou des services désignés ; qu'ainsi, un faible degré de similitude entre les produits et services désignés peut être compensé par un degré élevé de similitude entre les marques, et </w:t>
      </w:r>
      <w:r>
        <w:rPr>
          <w:spacing w:val="-2"/>
        </w:rPr>
        <w:t>inversement.</w:t>
      </w:r>
    </w:p>
    <w:p>
      <w:pPr>
        <w:pStyle w:val="BodyText"/>
      </w:pPr>
    </w:p>
    <w:p>
      <w:pPr>
        <w:pStyle w:val="BodyText"/>
        <w:ind w:left="3" w:right="153"/>
        <w:jc w:val="both"/>
      </w:pPr>
      <w:r>
        <w:rPr/>
        <w:t>En l’espèce, la faible similarité des produits se</w:t>
      </w:r>
      <w:r>
        <w:rPr>
          <w:spacing w:val="-2"/>
        </w:rPr>
        <w:t> </w:t>
      </w:r>
      <w:r>
        <w:rPr/>
        <w:t>trouve compensée par la très grande similitude des signes.</w:t>
      </w:r>
    </w:p>
    <w:p>
      <w:pPr>
        <w:pStyle w:val="BodyText"/>
      </w:pPr>
    </w:p>
    <w:p>
      <w:pPr>
        <w:pStyle w:val="BodyText"/>
        <w:ind w:left="3" w:right="151"/>
        <w:jc w:val="both"/>
      </w:pPr>
      <w:r>
        <w:rPr/>
        <w:t>Ainsi, en raison de la faible similarité des produits mais compensée par les fortes ressemblances des signes, et de la grande similitude des signes, il existe un risque de confusion dans l’esprit du public.</w:t>
      </w:r>
    </w:p>
    <w:p>
      <w:pPr>
        <w:pStyle w:val="BodyText"/>
      </w:pPr>
    </w:p>
    <w:p>
      <w:pPr>
        <w:pStyle w:val="BodyText"/>
      </w:pPr>
    </w:p>
    <w:p>
      <w:pPr>
        <w:pStyle w:val="BodyText"/>
        <w:spacing w:before="19"/>
      </w:pPr>
    </w:p>
    <w:p>
      <w:pPr>
        <w:spacing w:before="0"/>
        <w:ind w:left="3" w:right="0" w:firstLine="0"/>
        <w:jc w:val="left"/>
        <w:rPr>
          <w:rFonts w:ascii="Cambria"/>
          <w:b/>
          <w:sz w:val="22"/>
        </w:rPr>
      </w:pPr>
      <w:r>
        <w:rPr>
          <w:rFonts w:ascii="Cambria"/>
          <w:b/>
          <w:spacing w:val="-2"/>
          <w:w w:val="105"/>
          <w:sz w:val="22"/>
        </w:rPr>
        <w:t>CONCLUSION</w:t>
      </w:r>
    </w:p>
    <w:p>
      <w:pPr>
        <w:pStyle w:val="BodyText"/>
        <w:spacing w:before="43"/>
        <w:rPr>
          <w:rFonts w:ascii="Cambria"/>
          <w:b/>
          <w:sz w:val="22"/>
        </w:rPr>
      </w:pPr>
    </w:p>
    <w:p>
      <w:pPr>
        <w:pStyle w:val="BodyText"/>
        <w:ind w:left="3" w:right="139"/>
        <w:jc w:val="both"/>
      </w:pPr>
      <w:r>
        <w:rPr/>
        <w:t>En conséquence, le signe figuratif contesté MONT BLANC MENTHES D'EXCEPTION ne peut pas être adopté comme marque pour désigner des produits similaires, sans porter atteinte aux droits antérieurs de la société opposante.</w:t>
      </w:r>
    </w:p>
    <w:p>
      <w:pPr>
        <w:pStyle w:val="BodyText"/>
      </w:pPr>
    </w:p>
    <w:p>
      <w:pPr>
        <w:pStyle w:val="BodyText"/>
      </w:pPr>
    </w:p>
    <w:p>
      <w:pPr>
        <w:pStyle w:val="BodyText"/>
      </w:pPr>
    </w:p>
    <w:p>
      <w:pPr>
        <w:pStyle w:val="BodyText"/>
      </w:pPr>
    </w:p>
    <w:p>
      <w:pPr>
        <w:pStyle w:val="BodyText"/>
        <w:spacing w:before="20"/>
      </w:pPr>
    </w:p>
    <w:p>
      <w:pPr>
        <w:pStyle w:val="Heading1"/>
        <w:ind w:left="3"/>
      </w:pPr>
      <w:r>
        <w:rPr>
          <w:w w:val="105"/>
        </w:rPr>
        <w:t>PAR</w:t>
      </w:r>
      <w:r>
        <w:rPr>
          <w:spacing w:val="-13"/>
          <w:w w:val="105"/>
        </w:rPr>
        <w:t> </w:t>
      </w:r>
      <w:r>
        <w:rPr>
          <w:w w:val="105"/>
        </w:rPr>
        <w:t>CES</w:t>
      </w:r>
      <w:r>
        <w:rPr>
          <w:spacing w:val="-12"/>
          <w:w w:val="105"/>
        </w:rPr>
        <w:t> </w:t>
      </w:r>
      <w:r>
        <w:rPr>
          <w:spacing w:val="-2"/>
          <w:w w:val="105"/>
        </w:rPr>
        <w:t>MOTIFS</w:t>
      </w:r>
    </w:p>
    <w:p>
      <w:pPr>
        <w:pStyle w:val="BodyText"/>
        <w:rPr>
          <w:rFonts w:ascii="Cambria"/>
          <w:b/>
        </w:rPr>
      </w:pPr>
    </w:p>
    <w:p>
      <w:pPr>
        <w:pStyle w:val="BodyText"/>
        <w:spacing w:before="38"/>
        <w:rPr>
          <w:rFonts w:ascii="Cambria"/>
          <w:b/>
        </w:rPr>
      </w:pPr>
    </w:p>
    <w:p>
      <w:pPr>
        <w:spacing w:before="0"/>
        <w:ind w:left="0" w:right="44" w:firstLine="0"/>
        <w:jc w:val="center"/>
        <w:rPr>
          <w:rFonts w:ascii="Cambria"/>
          <w:b/>
          <w:sz w:val="24"/>
        </w:rPr>
      </w:pPr>
      <w:r>
        <w:rPr>
          <w:rFonts w:ascii="Cambria"/>
          <w:b/>
          <w:spacing w:val="-2"/>
          <w:w w:val="105"/>
          <w:sz w:val="24"/>
        </w:rPr>
        <w:t>DECIDE</w:t>
      </w:r>
    </w:p>
    <w:p>
      <w:pPr>
        <w:pStyle w:val="BodyText"/>
        <w:rPr>
          <w:rFonts w:ascii="Cambria"/>
          <w:b/>
        </w:rPr>
      </w:pPr>
    </w:p>
    <w:p>
      <w:pPr>
        <w:pStyle w:val="BodyText"/>
        <w:spacing w:before="38"/>
        <w:rPr>
          <w:rFonts w:ascii="Cambria"/>
          <w:b/>
        </w:rPr>
      </w:pPr>
    </w:p>
    <w:p>
      <w:pPr>
        <w:spacing w:before="0"/>
        <w:ind w:left="3" w:right="0" w:firstLine="0"/>
        <w:jc w:val="left"/>
        <w:rPr>
          <w:sz w:val="24"/>
        </w:rPr>
      </w:pPr>
      <w:r>
        <w:rPr>
          <w:rFonts w:ascii="Cambria" w:hAnsi="Cambria"/>
          <w:b/>
          <w:sz w:val="24"/>
        </w:rPr>
        <w:t>Article</w:t>
      </w:r>
      <w:r>
        <w:rPr>
          <w:rFonts w:ascii="Cambria" w:hAnsi="Cambria"/>
          <w:b/>
          <w:spacing w:val="-3"/>
          <w:sz w:val="24"/>
        </w:rPr>
        <w:t> </w:t>
      </w:r>
      <w:r>
        <w:rPr>
          <w:rFonts w:ascii="Cambria" w:hAnsi="Cambria"/>
          <w:b/>
          <w:sz w:val="24"/>
        </w:rPr>
        <w:t>1</w:t>
      </w:r>
      <w:r>
        <w:rPr>
          <w:rFonts w:ascii="Cambria" w:hAnsi="Cambria"/>
          <w:b/>
          <w:spacing w:val="-3"/>
          <w:sz w:val="24"/>
        </w:rPr>
        <w:t> </w:t>
      </w:r>
      <w:r>
        <w:rPr>
          <w:rFonts w:ascii="Cambria" w:hAnsi="Cambria"/>
          <w:b/>
          <w:sz w:val="24"/>
        </w:rPr>
        <w:t>:</w:t>
      </w:r>
      <w:r>
        <w:rPr>
          <w:rFonts w:ascii="Cambria" w:hAnsi="Cambria"/>
          <w:b/>
          <w:spacing w:val="-2"/>
          <w:sz w:val="24"/>
        </w:rPr>
        <w:t> </w:t>
      </w:r>
      <w:r>
        <w:rPr>
          <w:sz w:val="24"/>
        </w:rPr>
        <w:t>L'opposition</w:t>
      </w:r>
      <w:r>
        <w:rPr>
          <w:spacing w:val="2"/>
          <w:sz w:val="24"/>
        </w:rPr>
        <w:t> </w:t>
      </w:r>
      <w:r>
        <w:rPr>
          <w:sz w:val="24"/>
        </w:rPr>
        <w:t>est</w:t>
      </w:r>
      <w:r>
        <w:rPr>
          <w:spacing w:val="1"/>
          <w:sz w:val="24"/>
        </w:rPr>
        <w:t> </w:t>
      </w:r>
      <w:r>
        <w:rPr>
          <w:sz w:val="24"/>
        </w:rPr>
        <w:t>reconnue</w:t>
      </w:r>
      <w:r>
        <w:rPr>
          <w:spacing w:val="3"/>
          <w:sz w:val="24"/>
        </w:rPr>
        <w:t> </w:t>
      </w:r>
      <w:r>
        <w:rPr>
          <w:spacing w:val="-2"/>
          <w:sz w:val="24"/>
        </w:rPr>
        <w:t>justifiée.</w:t>
      </w:r>
    </w:p>
    <w:p>
      <w:pPr>
        <w:pStyle w:val="BodyText"/>
        <w:spacing w:before="53"/>
      </w:pPr>
    </w:p>
    <w:p>
      <w:pPr>
        <w:spacing w:before="0"/>
        <w:ind w:left="3" w:right="0" w:firstLine="0"/>
        <w:jc w:val="left"/>
        <w:rPr>
          <w:sz w:val="24"/>
        </w:rPr>
      </w:pPr>
      <w:r>
        <w:rPr>
          <w:rFonts w:ascii="Cambria" w:hAnsi="Cambria"/>
          <w:b/>
          <w:sz w:val="24"/>
        </w:rPr>
        <w:t>Article</w:t>
      </w:r>
      <w:r>
        <w:rPr>
          <w:rFonts w:ascii="Cambria" w:hAnsi="Cambria"/>
          <w:b/>
          <w:spacing w:val="-4"/>
          <w:sz w:val="24"/>
        </w:rPr>
        <w:t> </w:t>
      </w:r>
      <w:r>
        <w:rPr>
          <w:rFonts w:ascii="Cambria" w:hAnsi="Cambria"/>
          <w:b/>
          <w:sz w:val="24"/>
        </w:rPr>
        <w:t>2</w:t>
      </w:r>
      <w:r>
        <w:rPr>
          <w:rFonts w:ascii="Cambria" w:hAnsi="Cambria"/>
          <w:b/>
          <w:spacing w:val="-4"/>
          <w:sz w:val="24"/>
        </w:rPr>
        <w:t> </w:t>
      </w:r>
      <w:r>
        <w:rPr>
          <w:rFonts w:ascii="Cambria" w:hAnsi="Cambria"/>
          <w:b/>
          <w:sz w:val="24"/>
        </w:rPr>
        <w:t>:</w:t>
      </w:r>
      <w:r>
        <w:rPr>
          <w:rFonts w:ascii="Cambria" w:hAnsi="Cambria"/>
          <w:b/>
          <w:spacing w:val="-3"/>
          <w:sz w:val="24"/>
        </w:rPr>
        <w:t> </w:t>
      </w:r>
      <w:r>
        <w:rPr>
          <w:sz w:val="24"/>
        </w:rPr>
        <w:t>La</w:t>
      </w:r>
      <w:r>
        <w:rPr>
          <w:spacing w:val="1"/>
          <w:sz w:val="24"/>
        </w:rPr>
        <w:t> </w:t>
      </w:r>
      <w:r>
        <w:rPr>
          <w:sz w:val="24"/>
        </w:rPr>
        <w:t>demande</w:t>
      </w:r>
      <w:r>
        <w:rPr>
          <w:spacing w:val="2"/>
          <w:sz w:val="24"/>
        </w:rPr>
        <w:t> </w:t>
      </w:r>
      <w:r>
        <w:rPr>
          <w:sz w:val="24"/>
        </w:rPr>
        <w:t>d’enregistrement</w:t>
      </w:r>
      <w:r>
        <w:rPr>
          <w:spacing w:val="3"/>
          <w:sz w:val="24"/>
        </w:rPr>
        <w:t> </w:t>
      </w:r>
      <w:r>
        <w:rPr>
          <w:sz w:val="24"/>
        </w:rPr>
        <w:t>est </w:t>
      </w:r>
      <w:r>
        <w:rPr>
          <w:spacing w:val="-2"/>
          <w:sz w:val="24"/>
        </w:rPr>
        <w:t>rejetée.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spacing w:before="0"/>
        <w:ind w:left="3" w:right="0" w:firstLine="0"/>
        <w:jc w:val="left"/>
        <w:rPr>
          <w:rFonts w:ascii="Arial" w:hAnsi="Arial"/>
          <w:b/>
          <w:sz w:val="14"/>
        </w:rPr>
      </w:pPr>
      <w:r>
        <w:rPr>
          <w:rFonts w:ascii="Arial" w:hAnsi="Arial"/>
          <w:b/>
          <w:color w:val="585858"/>
          <w:spacing w:val="-2"/>
          <w:sz w:val="14"/>
        </w:rPr>
        <w:t>Siège</w:t>
      </w:r>
    </w:p>
    <w:p>
      <w:pPr>
        <w:spacing w:before="1"/>
        <w:ind w:left="3" w:right="6588" w:firstLine="0"/>
        <w:jc w:val="left"/>
        <w:rPr>
          <w:rFonts w:ascii="Arial MT" w:hAnsi="Arial MT"/>
          <w:sz w:val="14"/>
        </w:rPr>
      </w:pPr>
      <w:r>
        <w:rPr>
          <w:rFonts w:ascii="Arial MT" w:hAnsi="Arial MT"/>
          <w:color w:val="585858"/>
          <w:sz w:val="14"/>
        </w:rPr>
        <w:t>Institut</w:t>
      </w:r>
      <w:r>
        <w:rPr>
          <w:rFonts w:ascii="Arial MT" w:hAnsi="Arial MT"/>
          <w:color w:val="585858"/>
          <w:spacing w:val="-9"/>
          <w:sz w:val="14"/>
        </w:rPr>
        <w:t> </w:t>
      </w:r>
      <w:r>
        <w:rPr>
          <w:rFonts w:ascii="Arial MT" w:hAnsi="Arial MT"/>
          <w:color w:val="585858"/>
          <w:sz w:val="14"/>
        </w:rPr>
        <w:t>national</w:t>
      </w:r>
      <w:r>
        <w:rPr>
          <w:rFonts w:ascii="Arial MT" w:hAnsi="Arial MT"/>
          <w:color w:val="585858"/>
          <w:spacing w:val="-8"/>
          <w:sz w:val="14"/>
        </w:rPr>
        <w:t> </w:t>
      </w:r>
      <w:r>
        <w:rPr>
          <w:rFonts w:ascii="Arial MT" w:hAnsi="Arial MT"/>
          <w:color w:val="585858"/>
          <w:sz w:val="14"/>
        </w:rPr>
        <w:t>de</w:t>
      </w:r>
      <w:r>
        <w:rPr>
          <w:rFonts w:ascii="Arial MT" w:hAnsi="Arial MT"/>
          <w:color w:val="585858"/>
          <w:spacing w:val="-9"/>
          <w:sz w:val="14"/>
        </w:rPr>
        <w:t> </w:t>
      </w:r>
      <w:r>
        <w:rPr>
          <w:rFonts w:ascii="Arial MT" w:hAnsi="Arial MT"/>
          <w:color w:val="585858"/>
          <w:sz w:val="14"/>
        </w:rPr>
        <w:t>la</w:t>
      </w:r>
      <w:r>
        <w:rPr>
          <w:rFonts w:ascii="Arial MT" w:hAnsi="Arial MT"/>
          <w:color w:val="585858"/>
          <w:spacing w:val="-9"/>
          <w:sz w:val="14"/>
        </w:rPr>
        <w:t> </w:t>
      </w:r>
      <w:r>
        <w:rPr>
          <w:rFonts w:ascii="Arial MT" w:hAnsi="Arial MT"/>
          <w:color w:val="585858"/>
          <w:sz w:val="14"/>
        </w:rPr>
        <w:t>propriété</w:t>
      </w:r>
      <w:r>
        <w:rPr>
          <w:rFonts w:ascii="Arial MT" w:hAnsi="Arial MT"/>
          <w:color w:val="585858"/>
          <w:spacing w:val="-9"/>
          <w:sz w:val="14"/>
        </w:rPr>
        <w:t> </w:t>
      </w:r>
      <w:r>
        <w:rPr>
          <w:rFonts w:ascii="Arial MT" w:hAnsi="Arial MT"/>
          <w:color w:val="585858"/>
          <w:sz w:val="14"/>
        </w:rPr>
        <w:t>industrielle</w:t>
      </w:r>
      <w:r>
        <w:rPr>
          <w:rFonts w:ascii="Arial MT" w:hAnsi="Arial MT"/>
          <w:color w:val="585858"/>
          <w:spacing w:val="40"/>
          <w:sz w:val="14"/>
        </w:rPr>
        <w:t> </w:t>
      </w:r>
      <w:r>
        <w:rPr>
          <w:rFonts w:ascii="Arial MT" w:hAnsi="Arial MT"/>
          <w:color w:val="585858"/>
          <w:sz w:val="14"/>
        </w:rPr>
        <w:t>15 rue des Minimes - CS 50001</w:t>
      </w:r>
    </w:p>
    <w:p>
      <w:pPr>
        <w:spacing w:line="160" w:lineRule="exact" w:before="0"/>
        <w:ind w:left="3" w:right="0" w:firstLine="0"/>
        <w:jc w:val="left"/>
        <w:rPr>
          <w:rFonts w:ascii="Arial MT"/>
          <w:sz w:val="14"/>
        </w:rPr>
      </w:pPr>
      <w:r>
        <w:rPr>
          <w:rFonts w:ascii="Arial MT"/>
          <w:color w:val="585858"/>
          <w:sz w:val="14"/>
        </w:rPr>
        <w:t>92677</w:t>
      </w:r>
      <w:r>
        <w:rPr>
          <w:rFonts w:ascii="Arial MT"/>
          <w:color w:val="585858"/>
          <w:spacing w:val="-6"/>
          <w:sz w:val="14"/>
        </w:rPr>
        <w:t> </w:t>
      </w:r>
      <w:r>
        <w:rPr>
          <w:rFonts w:ascii="Arial MT"/>
          <w:color w:val="585858"/>
          <w:sz w:val="14"/>
        </w:rPr>
        <w:t>COURBEVOIE</w:t>
      </w:r>
      <w:r>
        <w:rPr>
          <w:rFonts w:ascii="Arial MT"/>
          <w:color w:val="585858"/>
          <w:spacing w:val="-5"/>
          <w:sz w:val="14"/>
        </w:rPr>
        <w:t> </w:t>
      </w:r>
      <w:r>
        <w:rPr>
          <w:rFonts w:ascii="Arial MT"/>
          <w:color w:val="585858"/>
          <w:spacing w:val="-2"/>
          <w:sz w:val="14"/>
        </w:rPr>
        <w:t>Cedex</w:t>
      </w:r>
    </w:p>
    <w:p>
      <w:pPr>
        <w:spacing w:line="160" w:lineRule="exact" w:before="0"/>
        <w:ind w:left="3" w:right="0" w:firstLine="0"/>
        <w:jc w:val="left"/>
        <w:rPr>
          <w:rFonts w:ascii="Arial MT" w:hAnsi="Arial MT"/>
          <w:sz w:val="14"/>
        </w:rPr>
      </w:pPr>
      <w:r>
        <w:rPr>
          <w:rFonts w:ascii="Arial MT" w:hAnsi="Arial MT"/>
          <w:color w:val="585858"/>
          <w:sz w:val="14"/>
        </w:rPr>
        <w:t>Téléphone</w:t>
      </w:r>
      <w:r>
        <w:rPr>
          <w:rFonts w:ascii="Arial MT" w:hAnsi="Arial MT"/>
          <w:color w:val="585858"/>
          <w:spacing w:val="-3"/>
          <w:sz w:val="14"/>
        </w:rPr>
        <w:t> </w:t>
      </w:r>
      <w:r>
        <w:rPr>
          <w:rFonts w:ascii="Arial MT" w:hAnsi="Arial MT"/>
          <w:color w:val="585858"/>
          <w:sz w:val="14"/>
        </w:rPr>
        <w:t>:</w:t>
      </w:r>
      <w:r>
        <w:rPr>
          <w:rFonts w:ascii="Arial MT" w:hAnsi="Arial MT"/>
          <w:color w:val="585858"/>
          <w:spacing w:val="-2"/>
          <w:sz w:val="14"/>
        </w:rPr>
        <w:t> </w:t>
      </w:r>
      <w:r>
        <w:rPr>
          <w:rFonts w:ascii="Arial MT" w:hAnsi="Arial MT"/>
          <w:color w:val="585858"/>
          <w:sz w:val="14"/>
        </w:rPr>
        <w:t>+33</w:t>
      </w:r>
      <w:r>
        <w:rPr>
          <w:rFonts w:ascii="Arial MT" w:hAnsi="Arial MT"/>
          <w:color w:val="585858"/>
          <w:spacing w:val="-3"/>
          <w:sz w:val="14"/>
        </w:rPr>
        <w:t> </w:t>
      </w:r>
      <w:r>
        <w:rPr>
          <w:rFonts w:ascii="Arial MT" w:hAnsi="Arial MT"/>
          <w:color w:val="585858"/>
          <w:sz w:val="14"/>
        </w:rPr>
        <w:t>(0)1</w:t>
      </w:r>
      <w:r>
        <w:rPr>
          <w:rFonts w:ascii="Arial MT" w:hAnsi="Arial MT"/>
          <w:color w:val="585858"/>
          <w:spacing w:val="-3"/>
          <w:sz w:val="14"/>
        </w:rPr>
        <w:t> </w:t>
      </w:r>
      <w:r>
        <w:rPr>
          <w:rFonts w:ascii="Arial MT" w:hAnsi="Arial MT"/>
          <w:color w:val="585858"/>
          <w:sz w:val="14"/>
        </w:rPr>
        <w:t>56</w:t>
      </w:r>
      <w:r>
        <w:rPr>
          <w:rFonts w:ascii="Arial MT" w:hAnsi="Arial MT"/>
          <w:color w:val="585858"/>
          <w:spacing w:val="-2"/>
          <w:sz w:val="14"/>
        </w:rPr>
        <w:t> </w:t>
      </w:r>
      <w:r>
        <w:rPr>
          <w:rFonts w:ascii="Arial MT" w:hAnsi="Arial MT"/>
          <w:color w:val="585858"/>
          <w:sz w:val="14"/>
        </w:rPr>
        <w:t>65</w:t>
      </w:r>
      <w:r>
        <w:rPr>
          <w:rFonts w:ascii="Arial MT" w:hAnsi="Arial MT"/>
          <w:color w:val="585858"/>
          <w:spacing w:val="-3"/>
          <w:sz w:val="14"/>
        </w:rPr>
        <w:t> </w:t>
      </w:r>
      <w:r>
        <w:rPr>
          <w:rFonts w:ascii="Arial MT" w:hAnsi="Arial MT"/>
          <w:color w:val="585858"/>
          <w:sz w:val="14"/>
        </w:rPr>
        <w:t>89</w:t>
      </w:r>
      <w:r>
        <w:rPr>
          <w:rFonts w:ascii="Arial MT" w:hAnsi="Arial MT"/>
          <w:color w:val="585858"/>
          <w:spacing w:val="-2"/>
          <w:sz w:val="14"/>
        </w:rPr>
        <w:t> </w:t>
      </w:r>
      <w:r>
        <w:rPr>
          <w:rFonts w:ascii="Arial MT" w:hAnsi="Arial MT"/>
          <w:color w:val="585858"/>
          <w:spacing w:val="-5"/>
          <w:sz w:val="14"/>
        </w:rPr>
        <w:t>98</w:t>
      </w:r>
    </w:p>
    <w:p>
      <w:pPr>
        <w:spacing w:before="1"/>
        <w:ind w:left="3" w:right="6588" w:firstLine="0"/>
        <w:jc w:val="left"/>
        <w:rPr>
          <w:rFonts w:ascii="Arial MT" w:hAnsi="Arial MT"/>
          <w:sz w:val="14"/>
        </w:rPr>
      </w:pPr>
      <w:r>
        <w:rPr>
          <w:rFonts w:ascii="Arial MT" w:hAnsi="Arial MT"/>
          <w:color w:val="585858"/>
          <w:sz w:val="14"/>
        </w:rPr>
        <w:t>Télécopie</w:t>
      </w:r>
      <w:r>
        <w:rPr>
          <w:rFonts w:ascii="Arial MT" w:hAnsi="Arial MT"/>
          <w:color w:val="585858"/>
          <w:spacing w:val="-6"/>
          <w:sz w:val="14"/>
        </w:rPr>
        <w:t> </w:t>
      </w:r>
      <w:r>
        <w:rPr>
          <w:rFonts w:ascii="Arial MT" w:hAnsi="Arial MT"/>
          <w:color w:val="585858"/>
          <w:sz w:val="14"/>
        </w:rPr>
        <w:t>:</w:t>
      </w:r>
      <w:r>
        <w:rPr>
          <w:rFonts w:ascii="Arial MT" w:hAnsi="Arial MT"/>
          <w:color w:val="585858"/>
          <w:spacing w:val="-6"/>
          <w:sz w:val="14"/>
        </w:rPr>
        <w:t> </w:t>
      </w:r>
      <w:r>
        <w:rPr>
          <w:rFonts w:ascii="Arial MT" w:hAnsi="Arial MT"/>
          <w:color w:val="585858"/>
          <w:sz w:val="14"/>
        </w:rPr>
        <w:t>+33</w:t>
      </w:r>
      <w:r>
        <w:rPr>
          <w:rFonts w:ascii="Arial MT" w:hAnsi="Arial MT"/>
          <w:color w:val="585858"/>
          <w:spacing w:val="-6"/>
          <w:sz w:val="14"/>
        </w:rPr>
        <w:t> </w:t>
      </w:r>
      <w:r>
        <w:rPr>
          <w:rFonts w:ascii="Arial MT" w:hAnsi="Arial MT"/>
          <w:color w:val="585858"/>
          <w:sz w:val="14"/>
        </w:rPr>
        <w:t>(0)1</w:t>
      </w:r>
      <w:r>
        <w:rPr>
          <w:rFonts w:ascii="Arial MT" w:hAnsi="Arial MT"/>
          <w:color w:val="585858"/>
          <w:spacing w:val="-6"/>
          <w:sz w:val="14"/>
        </w:rPr>
        <w:t> </w:t>
      </w:r>
      <w:r>
        <w:rPr>
          <w:rFonts w:ascii="Arial MT" w:hAnsi="Arial MT"/>
          <w:color w:val="585858"/>
          <w:sz w:val="14"/>
        </w:rPr>
        <w:t>56</w:t>
      </w:r>
      <w:r>
        <w:rPr>
          <w:rFonts w:ascii="Arial MT" w:hAnsi="Arial MT"/>
          <w:color w:val="585858"/>
          <w:spacing w:val="-6"/>
          <w:sz w:val="14"/>
        </w:rPr>
        <w:t> </w:t>
      </w:r>
      <w:r>
        <w:rPr>
          <w:rFonts w:ascii="Arial MT" w:hAnsi="Arial MT"/>
          <w:color w:val="585858"/>
          <w:sz w:val="14"/>
        </w:rPr>
        <w:t>65</w:t>
      </w:r>
      <w:r>
        <w:rPr>
          <w:rFonts w:ascii="Arial MT" w:hAnsi="Arial MT"/>
          <w:color w:val="585858"/>
          <w:spacing w:val="-7"/>
          <w:sz w:val="14"/>
        </w:rPr>
        <w:t> </w:t>
      </w:r>
      <w:r>
        <w:rPr>
          <w:rFonts w:ascii="Arial MT" w:hAnsi="Arial MT"/>
          <w:color w:val="585858"/>
          <w:sz w:val="14"/>
        </w:rPr>
        <w:t>86</w:t>
      </w:r>
      <w:r>
        <w:rPr>
          <w:rFonts w:ascii="Arial MT" w:hAnsi="Arial MT"/>
          <w:color w:val="585858"/>
          <w:spacing w:val="-7"/>
          <w:sz w:val="14"/>
        </w:rPr>
        <w:t> </w:t>
      </w:r>
      <w:r>
        <w:rPr>
          <w:rFonts w:ascii="Arial MT" w:hAnsi="Arial MT"/>
          <w:color w:val="585858"/>
          <w:sz w:val="14"/>
        </w:rPr>
        <w:t>00</w:t>
      </w:r>
      <w:r>
        <w:rPr>
          <w:rFonts w:ascii="Arial MT" w:hAnsi="Arial MT"/>
          <w:color w:val="585858"/>
          <w:spacing w:val="40"/>
          <w:sz w:val="14"/>
        </w:rPr>
        <w:t> </w:t>
      </w:r>
      <w:hyperlink r:id="rId8">
        <w:r>
          <w:rPr>
            <w:rFonts w:ascii="Arial MT" w:hAnsi="Arial MT"/>
            <w:color w:val="585858"/>
            <w:spacing w:val="-2"/>
            <w:sz w:val="14"/>
          </w:rPr>
          <w:t>www.inpi.fr</w:t>
        </w:r>
      </w:hyperlink>
    </w:p>
    <w:sectPr>
      <w:pgSz w:w="11910" w:h="16840"/>
      <w:pgMar w:header="679" w:footer="600" w:top="2020" w:bottom="80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0" simplePos="0" relativeHeight="15729152">
          <wp:simplePos x="0" y="0"/>
          <wp:positionH relativeFrom="page">
            <wp:posOffset>0</wp:posOffset>
          </wp:positionH>
          <wp:positionV relativeFrom="page">
            <wp:posOffset>10112905</wp:posOffset>
          </wp:positionV>
          <wp:extent cx="7560360" cy="57909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60360" cy="57909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72128">
              <wp:simplePos x="0" y="0"/>
              <wp:positionH relativeFrom="page">
                <wp:posOffset>889000</wp:posOffset>
              </wp:positionH>
              <wp:positionV relativeFrom="page">
                <wp:posOffset>10161546</wp:posOffset>
              </wp:positionV>
              <wp:extent cx="1282700" cy="1835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82700" cy="183515"/>
                      </a:xfrm>
                      <a:prstGeom prst="rect">
                        <a:avLst/>
                      </a:prstGeom>
                    </wps:spPr>
                    <wps:txbx>
                      <w:txbxContent>
                        <w:p>
                          <w:pPr>
                            <w:spacing w:line="126" w:lineRule="exact" w:before="16"/>
                            <w:ind w:left="20" w:right="0" w:firstLine="0"/>
                            <w:jc w:val="left"/>
                            <w:rPr>
                              <w:rFonts w:ascii="Arial MT" w:hAnsi="Arial MT"/>
                              <w:sz w:val="11"/>
                            </w:rPr>
                          </w:pPr>
                          <w:r>
                            <w:rPr>
                              <w:rFonts w:ascii="Arial MT" w:hAnsi="Arial MT"/>
                              <w:color w:val="585858"/>
                              <w:sz w:val="11"/>
                            </w:rPr>
                            <w:t>Établissement</w:t>
                          </w:r>
                          <w:r>
                            <w:rPr>
                              <w:rFonts w:ascii="Arial MT" w:hAnsi="Arial MT"/>
                              <w:color w:val="585858"/>
                              <w:spacing w:val="-10"/>
                              <w:sz w:val="11"/>
                            </w:rPr>
                            <w:t> </w:t>
                          </w:r>
                          <w:r>
                            <w:rPr>
                              <w:rFonts w:ascii="Arial MT" w:hAnsi="Arial MT"/>
                              <w:color w:val="585858"/>
                              <w:sz w:val="11"/>
                            </w:rPr>
                            <w:t>public</w:t>
                          </w:r>
                          <w:r>
                            <w:rPr>
                              <w:rFonts w:ascii="Arial MT" w:hAnsi="Arial MT"/>
                              <w:color w:val="585858"/>
                              <w:spacing w:val="-6"/>
                              <w:sz w:val="11"/>
                            </w:rPr>
                            <w:t> </w:t>
                          </w:r>
                          <w:r>
                            <w:rPr>
                              <w:rFonts w:ascii="Arial MT" w:hAnsi="Arial MT"/>
                              <w:color w:val="585858"/>
                              <w:spacing w:val="-2"/>
                              <w:sz w:val="11"/>
                            </w:rPr>
                            <w:t>national</w:t>
                          </w:r>
                        </w:p>
                        <w:p>
                          <w:pPr>
                            <w:spacing w:line="126" w:lineRule="exact" w:before="0"/>
                            <w:ind w:left="20" w:right="0" w:firstLine="0"/>
                            <w:jc w:val="left"/>
                            <w:rPr>
                              <w:rFonts w:ascii="Arial MT" w:hAnsi="Arial MT"/>
                              <w:sz w:val="11"/>
                            </w:rPr>
                          </w:pPr>
                          <w:r>
                            <w:rPr>
                              <w:rFonts w:ascii="Arial MT" w:hAnsi="Arial MT"/>
                              <w:color w:val="585858"/>
                              <w:sz w:val="11"/>
                            </w:rPr>
                            <w:t>créé</w:t>
                          </w:r>
                          <w:r>
                            <w:rPr>
                              <w:rFonts w:ascii="Arial MT" w:hAnsi="Arial MT"/>
                              <w:color w:val="585858"/>
                              <w:spacing w:val="-2"/>
                              <w:sz w:val="11"/>
                            </w:rPr>
                            <w:t> </w:t>
                          </w:r>
                          <w:r>
                            <w:rPr>
                              <w:rFonts w:ascii="Arial MT" w:hAnsi="Arial MT"/>
                              <w:color w:val="585858"/>
                              <w:sz w:val="11"/>
                            </w:rPr>
                            <w:t>par</w:t>
                          </w:r>
                          <w:r>
                            <w:rPr>
                              <w:rFonts w:ascii="Arial MT" w:hAnsi="Arial MT"/>
                              <w:color w:val="585858"/>
                              <w:spacing w:val="-4"/>
                              <w:sz w:val="11"/>
                            </w:rPr>
                            <w:t> </w:t>
                          </w:r>
                          <w:r>
                            <w:rPr>
                              <w:rFonts w:ascii="Arial MT" w:hAnsi="Arial MT"/>
                              <w:color w:val="585858"/>
                              <w:sz w:val="11"/>
                            </w:rPr>
                            <w:t>la</w:t>
                          </w:r>
                          <w:r>
                            <w:rPr>
                              <w:rFonts w:ascii="Arial MT" w:hAnsi="Arial MT"/>
                              <w:color w:val="585858"/>
                              <w:spacing w:val="-1"/>
                              <w:sz w:val="11"/>
                            </w:rPr>
                            <w:t> </w:t>
                          </w:r>
                          <w:r>
                            <w:rPr>
                              <w:rFonts w:ascii="Arial MT" w:hAnsi="Arial MT"/>
                              <w:color w:val="585858"/>
                              <w:sz w:val="11"/>
                            </w:rPr>
                            <w:t>loi</w:t>
                          </w:r>
                          <w:r>
                            <w:rPr>
                              <w:rFonts w:ascii="Arial MT" w:hAnsi="Arial MT"/>
                              <w:color w:val="585858"/>
                              <w:spacing w:val="-3"/>
                              <w:sz w:val="11"/>
                            </w:rPr>
                            <w:t> </w:t>
                          </w:r>
                          <w:r>
                            <w:rPr>
                              <w:rFonts w:ascii="Arial MT" w:hAnsi="Arial MT"/>
                              <w:color w:val="585858"/>
                              <w:sz w:val="11"/>
                            </w:rPr>
                            <w:t>n°</w:t>
                          </w:r>
                          <w:r>
                            <w:rPr>
                              <w:rFonts w:ascii="Arial MT" w:hAnsi="Arial MT"/>
                              <w:color w:val="585858"/>
                              <w:spacing w:val="-2"/>
                              <w:sz w:val="11"/>
                            </w:rPr>
                            <w:t> </w:t>
                          </w:r>
                          <w:r>
                            <w:rPr>
                              <w:rFonts w:ascii="Arial MT" w:hAnsi="Arial MT"/>
                              <w:color w:val="585858"/>
                              <w:sz w:val="11"/>
                            </w:rPr>
                            <w:t>51-444</w:t>
                          </w:r>
                          <w:r>
                            <w:rPr>
                              <w:rFonts w:ascii="Arial MT" w:hAnsi="Arial MT"/>
                              <w:color w:val="585858"/>
                              <w:spacing w:val="-2"/>
                              <w:sz w:val="11"/>
                            </w:rPr>
                            <w:t> </w:t>
                          </w:r>
                          <w:r>
                            <w:rPr>
                              <w:rFonts w:ascii="Arial MT" w:hAnsi="Arial MT"/>
                              <w:color w:val="585858"/>
                              <w:sz w:val="11"/>
                            </w:rPr>
                            <w:t>du</w:t>
                          </w:r>
                          <w:r>
                            <w:rPr>
                              <w:rFonts w:ascii="Arial MT" w:hAnsi="Arial MT"/>
                              <w:color w:val="585858"/>
                              <w:spacing w:val="-1"/>
                              <w:sz w:val="11"/>
                            </w:rPr>
                            <w:t> </w:t>
                          </w:r>
                          <w:r>
                            <w:rPr>
                              <w:rFonts w:ascii="Arial MT" w:hAnsi="Arial MT"/>
                              <w:color w:val="585858"/>
                              <w:sz w:val="11"/>
                            </w:rPr>
                            <w:t>19</w:t>
                          </w:r>
                          <w:r>
                            <w:rPr>
                              <w:rFonts w:ascii="Arial MT" w:hAnsi="Arial MT"/>
                              <w:color w:val="585858"/>
                              <w:spacing w:val="-2"/>
                              <w:sz w:val="11"/>
                            </w:rPr>
                            <w:t> </w:t>
                          </w:r>
                          <w:r>
                            <w:rPr>
                              <w:rFonts w:ascii="Arial MT" w:hAnsi="Arial MT"/>
                              <w:color w:val="585858"/>
                              <w:sz w:val="11"/>
                            </w:rPr>
                            <w:t>avril</w:t>
                          </w:r>
                          <w:r>
                            <w:rPr>
                              <w:rFonts w:ascii="Arial MT" w:hAnsi="Arial MT"/>
                              <w:color w:val="585858"/>
                              <w:spacing w:val="-1"/>
                              <w:sz w:val="11"/>
                            </w:rPr>
                            <w:t> </w:t>
                          </w:r>
                          <w:r>
                            <w:rPr>
                              <w:rFonts w:ascii="Arial MT" w:hAnsi="Arial MT"/>
                              <w:color w:val="585858"/>
                              <w:spacing w:val="-4"/>
                              <w:sz w:val="11"/>
                            </w:rPr>
                            <w:t>1951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pt;margin-top:800.121765pt;width:101pt;height:14.45pt;mso-position-horizontal-relative:page;mso-position-vertical-relative:page;z-index:-15844352" type="#_x0000_t202" id="docshape1" filled="false" stroked="false">
              <v:textbox inset="0,0,0,0">
                <w:txbxContent>
                  <w:p>
                    <w:pPr>
                      <w:spacing w:line="126" w:lineRule="exact" w:before="16"/>
                      <w:ind w:left="20" w:right="0" w:firstLine="0"/>
                      <w:jc w:val="left"/>
                      <w:rPr>
                        <w:rFonts w:ascii="Arial MT" w:hAnsi="Arial MT"/>
                        <w:sz w:val="11"/>
                      </w:rPr>
                    </w:pPr>
                    <w:r>
                      <w:rPr>
                        <w:rFonts w:ascii="Arial MT" w:hAnsi="Arial MT"/>
                        <w:color w:val="585858"/>
                        <w:sz w:val="11"/>
                      </w:rPr>
                      <w:t>Établissement</w:t>
                    </w:r>
                    <w:r>
                      <w:rPr>
                        <w:rFonts w:ascii="Arial MT" w:hAnsi="Arial MT"/>
                        <w:color w:val="585858"/>
                        <w:spacing w:val="-10"/>
                        <w:sz w:val="11"/>
                      </w:rPr>
                      <w:t> </w:t>
                    </w:r>
                    <w:r>
                      <w:rPr>
                        <w:rFonts w:ascii="Arial MT" w:hAnsi="Arial MT"/>
                        <w:color w:val="585858"/>
                        <w:sz w:val="11"/>
                      </w:rPr>
                      <w:t>public</w:t>
                    </w:r>
                    <w:r>
                      <w:rPr>
                        <w:rFonts w:ascii="Arial MT" w:hAnsi="Arial MT"/>
                        <w:color w:val="585858"/>
                        <w:spacing w:val="-6"/>
                        <w:sz w:val="11"/>
                      </w:rPr>
                      <w:t> </w:t>
                    </w:r>
                    <w:r>
                      <w:rPr>
                        <w:rFonts w:ascii="Arial MT" w:hAnsi="Arial MT"/>
                        <w:color w:val="585858"/>
                        <w:spacing w:val="-2"/>
                        <w:sz w:val="11"/>
                      </w:rPr>
                      <w:t>national</w:t>
                    </w:r>
                  </w:p>
                  <w:p>
                    <w:pPr>
                      <w:spacing w:line="126" w:lineRule="exact" w:before="0"/>
                      <w:ind w:left="20" w:right="0" w:firstLine="0"/>
                      <w:jc w:val="left"/>
                      <w:rPr>
                        <w:rFonts w:ascii="Arial MT" w:hAnsi="Arial MT"/>
                        <w:sz w:val="11"/>
                      </w:rPr>
                    </w:pPr>
                    <w:r>
                      <w:rPr>
                        <w:rFonts w:ascii="Arial MT" w:hAnsi="Arial MT"/>
                        <w:color w:val="585858"/>
                        <w:sz w:val="11"/>
                      </w:rPr>
                      <w:t>créé</w:t>
                    </w:r>
                    <w:r>
                      <w:rPr>
                        <w:rFonts w:ascii="Arial MT" w:hAnsi="Arial MT"/>
                        <w:color w:val="585858"/>
                        <w:spacing w:val="-2"/>
                        <w:sz w:val="11"/>
                      </w:rPr>
                      <w:t> </w:t>
                    </w:r>
                    <w:r>
                      <w:rPr>
                        <w:rFonts w:ascii="Arial MT" w:hAnsi="Arial MT"/>
                        <w:color w:val="585858"/>
                        <w:sz w:val="11"/>
                      </w:rPr>
                      <w:t>par</w:t>
                    </w:r>
                    <w:r>
                      <w:rPr>
                        <w:rFonts w:ascii="Arial MT" w:hAnsi="Arial MT"/>
                        <w:color w:val="585858"/>
                        <w:spacing w:val="-4"/>
                        <w:sz w:val="11"/>
                      </w:rPr>
                      <w:t> </w:t>
                    </w:r>
                    <w:r>
                      <w:rPr>
                        <w:rFonts w:ascii="Arial MT" w:hAnsi="Arial MT"/>
                        <w:color w:val="585858"/>
                        <w:sz w:val="11"/>
                      </w:rPr>
                      <w:t>la</w:t>
                    </w:r>
                    <w:r>
                      <w:rPr>
                        <w:rFonts w:ascii="Arial MT" w:hAnsi="Arial MT"/>
                        <w:color w:val="585858"/>
                        <w:spacing w:val="-1"/>
                        <w:sz w:val="11"/>
                      </w:rPr>
                      <w:t> </w:t>
                    </w:r>
                    <w:r>
                      <w:rPr>
                        <w:rFonts w:ascii="Arial MT" w:hAnsi="Arial MT"/>
                        <w:color w:val="585858"/>
                        <w:sz w:val="11"/>
                      </w:rPr>
                      <w:t>loi</w:t>
                    </w:r>
                    <w:r>
                      <w:rPr>
                        <w:rFonts w:ascii="Arial MT" w:hAnsi="Arial MT"/>
                        <w:color w:val="585858"/>
                        <w:spacing w:val="-3"/>
                        <w:sz w:val="11"/>
                      </w:rPr>
                      <w:t> </w:t>
                    </w:r>
                    <w:r>
                      <w:rPr>
                        <w:rFonts w:ascii="Arial MT" w:hAnsi="Arial MT"/>
                        <w:color w:val="585858"/>
                        <w:sz w:val="11"/>
                      </w:rPr>
                      <w:t>n°</w:t>
                    </w:r>
                    <w:r>
                      <w:rPr>
                        <w:rFonts w:ascii="Arial MT" w:hAnsi="Arial MT"/>
                        <w:color w:val="585858"/>
                        <w:spacing w:val="-2"/>
                        <w:sz w:val="11"/>
                      </w:rPr>
                      <w:t> </w:t>
                    </w:r>
                    <w:r>
                      <w:rPr>
                        <w:rFonts w:ascii="Arial MT" w:hAnsi="Arial MT"/>
                        <w:color w:val="585858"/>
                        <w:sz w:val="11"/>
                      </w:rPr>
                      <w:t>51-444</w:t>
                    </w:r>
                    <w:r>
                      <w:rPr>
                        <w:rFonts w:ascii="Arial MT" w:hAnsi="Arial MT"/>
                        <w:color w:val="585858"/>
                        <w:spacing w:val="-2"/>
                        <w:sz w:val="11"/>
                      </w:rPr>
                      <w:t> </w:t>
                    </w:r>
                    <w:r>
                      <w:rPr>
                        <w:rFonts w:ascii="Arial MT" w:hAnsi="Arial MT"/>
                        <w:color w:val="585858"/>
                        <w:sz w:val="11"/>
                      </w:rPr>
                      <w:t>du</w:t>
                    </w:r>
                    <w:r>
                      <w:rPr>
                        <w:rFonts w:ascii="Arial MT" w:hAnsi="Arial MT"/>
                        <w:color w:val="585858"/>
                        <w:spacing w:val="-1"/>
                        <w:sz w:val="11"/>
                      </w:rPr>
                      <w:t> </w:t>
                    </w:r>
                    <w:r>
                      <w:rPr>
                        <w:rFonts w:ascii="Arial MT" w:hAnsi="Arial MT"/>
                        <w:color w:val="585858"/>
                        <w:sz w:val="11"/>
                      </w:rPr>
                      <w:t>19</w:t>
                    </w:r>
                    <w:r>
                      <w:rPr>
                        <w:rFonts w:ascii="Arial MT" w:hAnsi="Arial MT"/>
                        <w:color w:val="585858"/>
                        <w:spacing w:val="-2"/>
                        <w:sz w:val="11"/>
                      </w:rPr>
                      <w:t> </w:t>
                    </w:r>
                    <w:r>
                      <w:rPr>
                        <w:rFonts w:ascii="Arial MT" w:hAnsi="Arial MT"/>
                        <w:color w:val="585858"/>
                        <w:sz w:val="11"/>
                      </w:rPr>
                      <w:t>avril</w:t>
                    </w:r>
                    <w:r>
                      <w:rPr>
                        <w:rFonts w:ascii="Arial MT" w:hAnsi="Arial MT"/>
                        <w:color w:val="585858"/>
                        <w:spacing w:val="-1"/>
                        <w:sz w:val="11"/>
                      </w:rPr>
                      <w:t> </w:t>
                    </w:r>
                    <w:r>
                      <w:rPr>
                        <w:rFonts w:ascii="Arial MT" w:hAnsi="Arial MT"/>
                        <w:color w:val="585858"/>
                        <w:spacing w:val="-4"/>
                        <w:sz w:val="11"/>
                      </w:rPr>
                      <w:t>1951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71104">
          <wp:simplePos x="0" y="0"/>
          <wp:positionH relativeFrom="page">
            <wp:posOffset>922655</wp:posOffset>
          </wp:positionH>
          <wp:positionV relativeFrom="page">
            <wp:posOffset>431174</wp:posOffset>
          </wp:positionV>
          <wp:extent cx="5715000" cy="8597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715000" cy="8597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711"/>
      <w:outlineLvl w:val="1"/>
    </w:pPr>
    <w:rPr>
      <w:rFonts w:ascii="Cambria" w:hAnsi="Cambria" w:eastAsia="Cambria" w:cs="Cambria"/>
      <w:b/>
      <w:bCs/>
      <w:sz w:val="24"/>
      <w:szCs w:val="24"/>
      <w:lang w:val="fr-FR" w:eastAsia="en-US" w:bidi="ar-SA"/>
    </w:rPr>
  </w:style>
  <w:style w:styleId="Heading2" w:type="paragraph">
    <w:name w:val="Heading 2"/>
    <w:basedOn w:val="Normal"/>
    <w:uiPriority w:val="1"/>
    <w:qFormat/>
    <w:pPr>
      <w:spacing w:before="1"/>
      <w:ind w:left="853"/>
      <w:outlineLvl w:val="2"/>
    </w:pPr>
    <w:rPr>
      <w:rFonts w:ascii="Cambria" w:hAnsi="Cambria" w:eastAsia="Cambria" w:cs="Cambria"/>
      <w:b/>
      <w:bCs/>
      <w:sz w:val="24"/>
      <w:szCs w:val="24"/>
      <w:lang w:val="fr-FR" w:eastAsia="en-US" w:bidi="ar-SA"/>
    </w:rPr>
  </w:style>
  <w:style w:styleId="Title" w:type="paragraph">
    <w:name w:val="Title"/>
    <w:basedOn w:val="Normal"/>
    <w:uiPriority w:val="1"/>
    <w:qFormat/>
    <w:pPr>
      <w:spacing w:before="1" w:line="880" w:lineRule="exact"/>
      <w:ind w:left="2189" w:right="1897" w:firstLine="2134"/>
    </w:pPr>
    <w:rPr>
      <w:rFonts w:ascii="Cambria" w:hAnsi="Cambria" w:eastAsia="Cambria" w:cs="Cambria"/>
      <w:b/>
      <w:bCs/>
      <w:sz w:val="32"/>
      <w:szCs w:val="3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y%20little/decision_2019-158_opposition_marques_2.pdf" TargetMode="External"/><Relationship Id="rId8" Type="http://schemas.openxmlformats.org/officeDocument/2006/relationships/hyperlink" Target="http://www.inpi.fr/" TargetMode="External"/><Relationship Id="rId9" Type="http://schemas.openxmlformats.org/officeDocument/2006/relationships/image" Target="media/image3.jpeg"/><Relationship Id="rId10"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2025-06-12T12:35:38Z</dcterms:created>
  <dcterms:modified xsi:type="dcterms:W3CDTF">2025-06-12T12:35:38Z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2025-06-12T00:00:00Z</vt:filetime>
  </property>
  <property fmtid="{D5CDD505-2E9C-101B-9397-08002B2CF9AE}" pid="4" name="Producer">
    <vt:lpwstr>PyPDF2</vt:lpwstr>
  </property>
</Properties>
</file>